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2E" w:rsidRDefault="00F36BAD" w:rsidP="00F36BAD">
      <w:pPr>
        <w:jc w:val="center"/>
      </w:pPr>
      <w:r>
        <w:t>Referat zum Thema</w:t>
      </w:r>
    </w:p>
    <w:p w:rsidR="00F36BAD" w:rsidRDefault="00F36BAD" w:rsidP="00F36BAD">
      <w:pPr>
        <w:jc w:val="center"/>
      </w:pPr>
    </w:p>
    <w:p w:rsidR="005F6FBB" w:rsidRDefault="00F36BAD" w:rsidP="00F36BAD">
      <w:pPr>
        <w:jc w:val="center"/>
      </w:pPr>
      <w:r>
        <w:t>Die Schulden der EU-Länder</w:t>
      </w:r>
    </w:p>
    <w:p w:rsidR="005F6FBB" w:rsidRDefault="005F6FBB">
      <w:r>
        <w:br w:type="page"/>
      </w:r>
    </w:p>
    <w:p w:rsidR="005F6FBB" w:rsidRDefault="005F6FBB" w:rsidP="005F6FBB">
      <w:r>
        <w:lastRenderedPageBreak/>
        <w:t>Beim Vergleich der Staatsverschuldung der verschie</w:t>
      </w:r>
      <w:r w:rsidRPr="005F6FBB">
        <w:t>dene</w:t>
      </w:r>
      <w:r>
        <w:t>n</w:t>
      </w:r>
      <w:r w:rsidRPr="005F6FBB">
        <w:t xml:space="preserve"> Länder muss berücksichtig</w:t>
      </w:r>
      <w:r>
        <w:t>t werden, dass die Volks</w:t>
      </w:r>
      <w:r w:rsidRPr="005F6FBB">
        <w:t xml:space="preserve">wirtschaften </w:t>
      </w:r>
      <w:r>
        <w:t>unterschiedlich</w:t>
      </w:r>
      <w:r w:rsidRPr="005F6FBB">
        <w:t xml:space="preserve"> groß sind. Deshalb wird die Gesamtversc</w:t>
      </w:r>
      <w:r>
        <w:t>huldung nicht in absoluten Euro</w:t>
      </w:r>
      <w:r w:rsidRPr="005F6FBB">
        <w:t>beträgen ausgedrückt, sondern i</w:t>
      </w:r>
      <w:r>
        <w:t>ns</w:t>
      </w:r>
      <w:r w:rsidRPr="005F6FBB">
        <w:t xml:space="preserve"> </w:t>
      </w:r>
      <w:r>
        <w:t>Verhältnis</w:t>
      </w:r>
      <w:r w:rsidRPr="005F6FBB">
        <w:t xml:space="preserve"> zum Bruttoinlandsprodukt (BIP) gesetzt. Nach den Maastricht-Kriterien für die EURO-Währungsunion soll</w:t>
      </w:r>
      <w:r>
        <w:t>te</w:t>
      </w:r>
      <w:r w:rsidRPr="005F6FBB">
        <w:t xml:space="preserve"> die Gesamtverschuldung </w:t>
      </w:r>
      <w:r>
        <w:t xml:space="preserve">eines Mitgliedslandes </w:t>
      </w:r>
      <w:r w:rsidRPr="005F6FBB">
        <w:t xml:space="preserve">60% des BIP nicht übersteigen.  </w:t>
      </w:r>
    </w:p>
    <w:p w:rsidR="00F36BAD" w:rsidRDefault="005F6FBB" w:rsidP="005F6FBB">
      <w:r w:rsidRPr="005F6FBB">
        <w:t>Für den 31.12.2010 nennt die Europäische Union folgende Zahlen</w:t>
      </w:r>
      <w:r>
        <w:t>:</w:t>
      </w:r>
    </w:p>
    <w:p w:rsidR="005F6FBB" w:rsidRDefault="00E44541" w:rsidP="005F6FBB">
      <w:bookmarkStart w:id="0" w:name="_GoBack"/>
      <w:bookmarkEnd w:id="0"/>
      <w:r>
        <w:br w:type="textWrapping" w:clear="all"/>
      </w:r>
    </w:p>
    <w:p w:rsidR="005F6FBB" w:rsidRDefault="005F6FBB" w:rsidP="005F6FBB"/>
    <w:p w:rsidR="005F6FBB" w:rsidRDefault="005F6FBB" w:rsidP="005F6FBB"/>
    <w:sectPr w:rsidR="005F6F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AD"/>
    <w:rsid w:val="00070B2E"/>
    <w:rsid w:val="00126B02"/>
    <w:rsid w:val="005F6FBB"/>
    <w:rsid w:val="00AE0793"/>
    <w:rsid w:val="00E44541"/>
    <w:rsid w:val="00F3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Enter</dc:creator>
  <cp:lastModifiedBy>Max Enter</cp:lastModifiedBy>
  <cp:revision>2</cp:revision>
  <dcterms:created xsi:type="dcterms:W3CDTF">2012-01-11T14:39:00Z</dcterms:created>
  <dcterms:modified xsi:type="dcterms:W3CDTF">2012-01-11T14:39:00Z</dcterms:modified>
</cp:coreProperties>
</file>