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888"/>
        <w:gridCol w:w="8605"/>
      </w:tblGrid>
      <w:tr w:rsidR="0012781B" w:rsidRPr="00A8765B" w14:paraId="3C75D49D" w14:textId="77777777" w:rsidTr="00286E2D">
        <w:tc>
          <w:tcPr>
            <w:tcW w:w="888" w:type="dxa"/>
          </w:tcPr>
          <w:p w14:paraId="229CF388" w14:textId="432C2CB7" w:rsidR="0012781B" w:rsidRPr="00A8765B" w:rsidRDefault="0012781B" w:rsidP="0012781B">
            <w:pPr>
              <w:rPr>
                <w:b/>
                <w:bCs/>
              </w:rPr>
            </w:pPr>
            <w:r w:rsidRPr="00A8765B">
              <w:rPr>
                <w:b/>
                <w:bCs/>
              </w:rPr>
              <w:t>Seite</w:t>
            </w:r>
          </w:p>
        </w:tc>
        <w:tc>
          <w:tcPr>
            <w:tcW w:w="8605" w:type="dxa"/>
          </w:tcPr>
          <w:p w14:paraId="7A37744E" w14:textId="17878C26" w:rsidR="0012781B" w:rsidRPr="00A8765B" w:rsidRDefault="0012781B" w:rsidP="0012781B">
            <w:pPr>
              <w:rPr>
                <w:b/>
                <w:bCs/>
              </w:rPr>
            </w:pPr>
            <w:r w:rsidRPr="00A8765B">
              <w:rPr>
                <w:b/>
                <w:bCs/>
              </w:rPr>
              <w:t>Fremdtext</w:t>
            </w:r>
          </w:p>
        </w:tc>
      </w:tr>
      <w:tr w:rsidR="0012781B" w14:paraId="59891B70" w14:textId="77777777" w:rsidTr="00286E2D">
        <w:tc>
          <w:tcPr>
            <w:tcW w:w="888" w:type="dxa"/>
          </w:tcPr>
          <w:p w14:paraId="598D2FDA" w14:textId="068B0B4F" w:rsidR="0012781B" w:rsidRDefault="00D345D2" w:rsidP="0012781B">
            <w:r>
              <w:t>28</w:t>
            </w:r>
          </w:p>
        </w:tc>
        <w:tc>
          <w:tcPr>
            <w:tcW w:w="8605" w:type="dxa"/>
          </w:tcPr>
          <w:p w14:paraId="18719C62" w14:textId="739801DC" w:rsidR="0012781B" w:rsidRDefault="00D345D2" w:rsidP="0012781B">
            <w:r w:rsidRPr="000B4F71">
              <w:rPr>
                <w:b/>
              </w:rPr>
              <w:t>Peter Cornelis</w:t>
            </w:r>
            <w:r>
              <w:t xml:space="preserve">: </w:t>
            </w:r>
            <w:r w:rsidRPr="000B4F71">
              <w:rPr>
                <w:b/>
              </w:rPr>
              <w:t>Zwei Eisblöcke</w:t>
            </w:r>
            <w:r>
              <w:t xml:space="preserve">. </w:t>
            </w:r>
            <w:r w:rsidRPr="00D345D2">
              <w:t>In: Paul Jakobi, Damit unser Leben gelingen kann. Mainz: Mathias Grünewald-Verlag 1981, S. 11</w:t>
            </w:r>
          </w:p>
        </w:tc>
      </w:tr>
      <w:tr w:rsidR="0012781B" w14:paraId="274DD899" w14:textId="77777777" w:rsidTr="00286E2D">
        <w:tc>
          <w:tcPr>
            <w:tcW w:w="888" w:type="dxa"/>
          </w:tcPr>
          <w:p w14:paraId="7BEE8E98" w14:textId="3FEFAA17" w:rsidR="0012781B" w:rsidRDefault="00D345D2" w:rsidP="0012781B">
            <w:r>
              <w:t>31</w:t>
            </w:r>
          </w:p>
        </w:tc>
        <w:tc>
          <w:tcPr>
            <w:tcW w:w="8605" w:type="dxa"/>
          </w:tcPr>
          <w:p w14:paraId="09E1678A" w14:textId="6532D2D6" w:rsidR="0012781B" w:rsidRDefault="00D345D2" w:rsidP="00D345D2">
            <w:r w:rsidRPr="000B4F71">
              <w:rPr>
                <w:b/>
              </w:rPr>
              <w:t xml:space="preserve">Günter J. </w:t>
            </w:r>
            <w:proofErr w:type="spellStart"/>
            <w:r w:rsidRPr="000B4F71">
              <w:rPr>
                <w:b/>
              </w:rPr>
              <w:t>Matthia</w:t>
            </w:r>
            <w:proofErr w:type="spellEnd"/>
            <w:r w:rsidRPr="000B4F71">
              <w:rPr>
                <w:b/>
              </w:rPr>
              <w:t>: Kartoffeln</w:t>
            </w:r>
            <w:r>
              <w:t>. (2007) http://www.kurzgeschichten-verlag.de/humor/humor-316.html [08.05.2017]</w:t>
            </w:r>
          </w:p>
        </w:tc>
      </w:tr>
      <w:tr w:rsidR="0012781B" w14:paraId="66D23B2A" w14:textId="77777777" w:rsidTr="00286E2D">
        <w:tc>
          <w:tcPr>
            <w:tcW w:w="888" w:type="dxa"/>
          </w:tcPr>
          <w:p w14:paraId="707B39A6" w14:textId="28490B69" w:rsidR="00D345D2" w:rsidRDefault="00D345D2" w:rsidP="0012781B">
            <w:r>
              <w:t>33 – 34</w:t>
            </w:r>
          </w:p>
        </w:tc>
        <w:tc>
          <w:tcPr>
            <w:tcW w:w="8605" w:type="dxa"/>
          </w:tcPr>
          <w:p w14:paraId="425F8DDD" w14:textId="440C29AE" w:rsidR="0012781B" w:rsidRDefault="00D345D2" w:rsidP="00D345D2">
            <w:r w:rsidRPr="000B4F71">
              <w:rPr>
                <w:b/>
              </w:rPr>
              <w:t>Kurt Tucholsky: Ratschläge für einen schlechten Redner</w:t>
            </w:r>
            <w:r>
              <w:t>. Kurt Tucholsky, Gesammelte Werke in 10 Bänden, Band 8 (1930). Herausgegeben von Mary Gerold-Tucholsky und Fritz J. Raddatz. Reinbek bei Hamburg: Rowohlt 1975, S. 290 [leicht verändert]</w:t>
            </w:r>
          </w:p>
        </w:tc>
      </w:tr>
      <w:tr w:rsidR="0012781B" w14:paraId="45FB2C65" w14:textId="77777777" w:rsidTr="00286E2D">
        <w:tc>
          <w:tcPr>
            <w:tcW w:w="888" w:type="dxa"/>
          </w:tcPr>
          <w:p w14:paraId="2A3498F8" w14:textId="09077CA7" w:rsidR="0012781B" w:rsidRDefault="00D345D2" w:rsidP="0012781B">
            <w:r>
              <w:t>34</w:t>
            </w:r>
          </w:p>
        </w:tc>
        <w:tc>
          <w:tcPr>
            <w:tcW w:w="8605" w:type="dxa"/>
          </w:tcPr>
          <w:p w14:paraId="3EDD2C59" w14:textId="6997AE68" w:rsidR="0012781B" w:rsidRDefault="00D345D2" w:rsidP="00D345D2">
            <w:r w:rsidRPr="000B4F71">
              <w:rPr>
                <w:b/>
              </w:rPr>
              <w:t>Kurt Tucholsky: Ratschläge für einen guten Redner</w:t>
            </w:r>
            <w:r>
              <w:t>. Kurt Tucholsky, Gesammelte Werke in 10 Bänden, Band 8 (1930). Herausgegeben von Mary Gerold-Tucholsky und Fritz J. Raddatz. Reinbek bei Hamburg: Rowohlt 1975, S. 292 [leicht verändert]</w:t>
            </w:r>
          </w:p>
        </w:tc>
      </w:tr>
      <w:tr w:rsidR="0012781B" w14:paraId="70C06911" w14:textId="77777777" w:rsidTr="00286E2D">
        <w:tc>
          <w:tcPr>
            <w:tcW w:w="888" w:type="dxa"/>
          </w:tcPr>
          <w:p w14:paraId="4FE30545" w14:textId="1DC09D25" w:rsidR="0012781B" w:rsidRDefault="00430D2A" w:rsidP="0012781B">
            <w:r>
              <w:t xml:space="preserve">36 – 37 </w:t>
            </w:r>
          </w:p>
        </w:tc>
        <w:tc>
          <w:tcPr>
            <w:tcW w:w="8605" w:type="dxa"/>
          </w:tcPr>
          <w:p w14:paraId="534DF518" w14:textId="13C885A7" w:rsidR="0012781B" w:rsidRDefault="00D345D2" w:rsidP="00D345D2">
            <w:r w:rsidRPr="00EC78FA">
              <w:rPr>
                <w:b/>
                <w:bCs/>
              </w:rPr>
              <w:t xml:space="preserve">Astrid Lindgren: Dankesrede anlässlich der Verleihung des Friedenspreises des Deutschen Buchhandels. </w:t>
            </w:r>
            <w:r>
              <w:t>http://www.friedenspreis-des-deutschen-buchhandels.de/sixcms/media.php/1290/1978_lindgren.pdf [15.05.2017, gekürzt], © Oetinger Verlag, Hamburg</w:t>
            </w:r>
          </w:p>
        </w:tc>
      </w:tr>
      <w:tr w:rsidR="0012781B" w14:paraId="10D42CB2" w14:textId="77777777" w:rsidTr="00286E2D">
        <w:tc>
          <w:tcPr>
            <w:tcW w:w="888" w:type="dxa"/>
          </w:tcPr>
          <w:p w14:paraId="62361238" w14:textId="169B2000" w:rsidR="0012781B" w:rsidRDefault="00430D2A" w:rsidP="00BE53EA">
            <w:r>
              <w:t xml:space="preserve">38 – 40 </w:t>
            </w:r>
          </w:p>
        </w:tc>
        <w:tc>
          <w:tcPr>
            <w:tcW w:w="8605" w:type="dxa"/>
          </w:tcPr>
          <w:p w14:paraId="4F65D61E" w14:textId="2881865D" w:rsidR="0012781B" w:rsidRDefault="00430D2A" w:rsidP="00430D2A">
            <w:r w:rsidRPr="00EC78FA">
              <w:rPr>
                <w:b/>
                <w:bCs/>
              </w:rPr>
              <w:t>Malala Yousafzai: Rede vor den Vereinten Nationen in New York, 12. Juli 2013.</w:t>
            </w:r>
            <w:r>
              <w:t xml:space="preserve"> Mitschrift der Rede, gekürzt. Deutsche Übersetzung: Sabine </w:t>
            </w:r>
            <w:proofErr w:type="spellStart"/>
            <w:r>
              <w:t>Stampfel</w:t>
            </w:r>
            <w:proofErr w:type="spellEnd"/>
            <w:r>
              <w:t>; aus: http://www.kindernetz.de/infonetz/politik/frauenrechte/-/id=286214/property=download/nid=271614/6djvc8/SWRKindernetz-Rede-Malala.pdf [08.05.2017, leicht verändert]</w:t>
            </w:r>
          </w:p>
        </w:tc>
      </w:tr>
      <w:tr w:rsidR="0012781B" w14:paraId="3C3420B4" w14:textId="77777777" w:rsidTr="00286E2D">
        <w:tc>
          <w:tcPr>
            <w:tcW w:w="888" w:type="dxa"/>
          </w:tcPr>
          <w:p w14:paraId="36C35C71" w14:textId="17B63F2F" w:rsidR="0012781B" w:rsidRDefault="00430D2A" w:rsidP="00BE53EA">
            <w:r>
              <w:t>48</w:t>
            </w:r>
          </w:p>
        </w:tc>
        <w:tc>
          <w:tcPr>
            <w:tcW w:w="8605" w:type="dxa"/>
          </w:tcPr>
          <w:p w14:paraId="7FBE223B" w14:textId="05C7BB72" w:rsidR="0012781B" w:rsidRDefault="00430D2A" w:rsidP="00430D2A">
            <w:r w:rsidRPr="00EC78FA">
              <w:rPr>
                <w:b/>
                <w:bCs/>
              </w:rPr>
              <w:t>Marie-Luise Kaschnitz: Interview.</w:t>
            </w:r>
            <w:r>
              <w:t xml:space="preserve"> In: Jakobi Paul. Damit das Glück Wurzeln schlägt. Erzählungen, Märchen und Gedichte. Mainz: Mathias-Grünewald-Verlag 1987, S. 60</w:t>
            </w:r>
          </w:p>
        </w:tc>
      </w:tr>
      <w:tr w:rsidR="0012781B" w14:paraId="5C3A27D9" w14:textId="77777777" w:rsidTr="00286E2D">
        <w:tc>
          <w:tcPr>
            <w:tcW w:w="888" w:type="dxa"/>
          </w:tcPr>
          <w:p w14:paraId="36D76931" w14:textId="0EBA0641" w:rsidR="0012781B" w:rsidRDefault="00430D2A" w:rsidP="00BE53EA">
            <w:r>
              <w:t>49</w:t>
            </w:r>
          </w:p>
        </w:tc>
        <w:tc>
          <w:tcPr>
            <w:tcW w:w="8605" w:type="dxa"/>
          </w:tcPr>
          <w:p w14:paraId="00EB4170" w14:textId="786BB13B" w:rsidR="0012781B" w:rsidRDefault="00430D2A" w:rsidP="00BE53EA">
            <w:r w:rsidRPr="00EC78FA">
              <w:rPr>
                <w:b/>
                <w:bCs/>
              </w:rPr>
              <w:t>Erich Fried: Logos</w:t>
            </w:r>
            <w:r>
              <w:t xml:space="preserve">. </w:t>
            </w:r>
            <w:r w:rsidRPr="00430D2A">
              <w:t xml:space="preserve">In: Volker </w:t>
            </w:r>
            <w:proofErr w:type="spellStart"/>
            <w:r w:rsidRPr="00430D2A">
              <w:t>Kaukoreit</w:t>
            </w:r>
            <w:proofErr w:type="spellEnd"/>
            <w:r w:rsidRPr="00430D2A">
              <w:t>, Klaus Wagenbach (Hrsg.), Gesammelte Werke, Gedichte 1., Berlin: Wagenbach o. J. , S. 543</w:t>
            </w:r>
          </w:p>
        </w:tc>
      </w:tr>
      <w:tr w:rsidR="0012781B" w14:paraId="44BBBD60" w14:textId="77777777" w:rsidTr="00286E2D">
        <w:tc>
          <w:tcPr>
            <w:tcW w:w="888" w:type="dxa"/>
          </w:tcPr>
          <w:p w14:paraId="3E179895" w14:textId="209679ED" w:rsidR="0012781B" w:rsidRDefault="00430D2A" w:rsidP="00BE53EA">
            <w:r>
              <w:t xml:space="preserve">52 – 53 </w:t>
            </w:r>
          </w:p>
        </w:tc>
        <w:tc>
          <w:tcPr>
            <w:tcW w:w="8605" w:type="dxa"/>
          </w:tcPr>
          <w:p w14:paraId="2A456EE3" w14:textId="72F281EE" w:rsidR="0012781B" w:rsidRDefault="00430D2A" w:rsidP="00430D2A">
            <w:r w:rsidRPr="00EC78FA">
              <w:rPr>
                <w:b/>
                <w:bCs/>
              </w:rPr>
              <w:t>Alexander Huber: Kontinuität bleibt bei Rapid nur ein Traum.</w:t>
            </w:r>
            <w:r>
              <w:t xml:space="preserve"> Kurier, 11.01.2016; online: </w:t>
            </w:r>
            <w:r w:rsidRPr="00430D2A">
              <w:t>https://kurier.at/sport/fussball/kontinuitaet-bleibt-bei-rapid-nur-ein-traum/174.317.441</w:t>
            </w:r>
            <w:r>
              <w:t xml:space="preserve"> [08.05.2017]</w:t>
            </w:r>
          </w:p>
        </w:tc>
      </w:tr>
      <w:tr w:rsidR="00286E2D" w14:paraId="3CD96CBD" w14:textId="77777777" w:rsidTr="00286E2D">
        <w:tc>
          <w:tcPr>
            <w:tcW w:w="888" w:type="dxa"/>
          </w:tcPr>
          <w:p w14:paraId="7C11DD28" w14:textId="086DA7E4" w:rsidR="00286E2D" w:rsidRDefault="00430D2A" w:rsidP="00BE53EA">
            <w:r>
              <w:t>58</w:t>
            </w:r>
          </w:p>
        </w:tc>
        <w:tc>
          <w:tcPr>
            <w:tcW w:w="8605" w:type="dxa"/>
          </w:tcPr>
          <w:p w14:paraId="545E330D" w14:textId="23E8AFD7" w:rsidR="00286E2D" w:rsidRDefault="00430D2A" w:rsidP="00430D2A">
            <w:r w:rsidRPr="00EC78FA">
              <w:rPr>
                <w:b/>
                <w:bCs/>
              </w:rPr>
              <w:t>Gabriele Wohmann: Ein netter Kerl.</w:t>
            </w:r>
            <w:r>
              <w:t xml:space="preserve"> In: Gabriele Wohmann: Habgier. Erzählungen. Rowohlt, Reinbek bei Hamburg, 1978, S. 68ff. [Originalschreibweise in alter Rechtschreibung; leicht verändert]</w:t>
            </w:r>
          </w:p>
        </w:tc>
      </w:tr>
      <w:tr w:rsidR="00286E2D" w14:paraId="075E4BEC" w14:textId="77777777" w:rsidTr="00286E2D">
        <w:tc>
          <w:tcPr>
            <w:tcW w:w="888" w:type="dxa"/>
          </w:tcPr>
          <w:p w14:paraId="053AE922" w14:textId="3DEF92D5" w:rsidR="00286E2D" w:rsidRDefault="0002781A" w:rsidP="00BE53EA">
            <w:r>
              <w:t>62</w:t>
            </w:r>
          </w:p>
        </w:tc>
        <w:tc>
          <w:tcPr>
            <w:tcW w:w="8605" w:type="dxa"/>
          </w:tcPr>
          <w:p w14:paraId="6316DCAE" w14:textId="5C00011B" w:rsidR="00430D2A" w:rsidRPr="00EC78FA" w:rsidRDefault="00430D2A" w:rsidP="00430D2A">
            <w:pPr>
              <w:rPr>
                <w:b/>
                <w:bCs/>
              </w:rPr>
            </w:pPr>
            <w:r w:rsidRPr="00EC78FA">
              <w:rPr>
                <w:b/>
                <w:bCs/>
              </w:rPr>
              <w:t>E</w:t>
            </w:r>
            <w:r w:rsidR="0002781A" w:rsidRPr="00EC78FA">
              <w:rPr>
                <w:b/>
                <w:bCs/>
              </w:rPr>
              <w:t>U</w:t>
            </w:r>
            <w:r w:rsidRPr="00EC78FA">
              <w:rPr>
                <w:b/>
                <w:bCs/>
              </w:rPr>
              <w:t xml:space="preserve">-Politiker wollen am </w:t>
            </w:r>
            <w:r w:rsidR="0002781A" w:rsidRPr="00EC78FA">
              <w:rPr>
                <w:b/>
                <w:bCs/>
              </w:rPr>
              <w:t>F</w:t>
            </w:r>
            <w:r w:rsidRPr="00EC78FA">
              <w:rPr>
                <w:b/>
                <w:bCs/>
              </w:rPr>
              <w:t xml:space="preserve">reitag in Wien in </w:t>
            </w:r>
            <w:r w:rsidR="0002781A" w:rsidRPr="00EC78FA">
              <w:rPr>
                <w:b/>
                <w:bCs/>
              </w:rPr>
              <w:t>S</w:t>
            </w:r>
            <w:r w:rsidRPr="00EC78FA">
              <w:rPr>
                <w:b/>
                <w:bCs/>
              </w:rPr>
              <w:t>taatskrise vermitteln – Justizministerium</w:t>
            </w:r>
          </w:p>
          <w:p w14:paraId="400E8056" w14:textId="0FB3230A" w:rsidR="00286E2D" w:rsidRDefault="00430D2A" w:rsidP="00430D2A">
            <w:r w:rsidRPr="00EC78FA">
              <w:rPr>
                <w:b/>
                <w:bCs/>
              </w:rPr>
              <w:t xml:space="preserve">in </w:t>
            </w:r>
            <w:r w:rsidR="0002781A" w:rsidRPr="00EC78FA">
              <w:rPr>
                <w:b/>
                <w:bCs/>
              </w:rPr>
              <w:t>S</w:t>
            </w:r>
            <w:r w:rsidRPr="00EC78FA">
              <w:rPr>
                <w:b/>
                <w:bCs/>
              </w:rPr>
              <w:t xml:space="preserve">kopje mit </w:t>
            </w:r>
            <w:r w:rsidR="0002781A" w:rsidRPr="00EC78FA">
              <w:rPr>
                <w:b/>
                <w:bCs/>
              </w:rPr>
              <w:t>F</w:t>
            </w:r>
            <w:r w:rsidRPr="00EC78FA">
              <w:rPr>
                <w:b/>
                <w:bCs/>
              </w:rPr>
              <w:t>arbe beworfen.</w:t>
            </w:r>
            <w:r>
              <w:t xml:space="preserve"> Der Standard, 20.4.2016 </w:t>
            </w:r>
          </w:p>
        </w:tc>
      </w:tr>
      <w:tr w:rsidR="00286E2D" w14:paraId="08830E70" w14:textId="77777777" w:rsidTr="00286E2D">
        <w:tc>
          <w:tcPr>
            <w:tcW w:w="888" w:type="dxa"/>
          </w:tcPr>
          <w:p w14:paraId="0E0D2353" w14:textId="0E9CBBF5" w:rsidR="00286E2D" w:rsidRDefault="0002781A" w:rsidP="00BE53EA">
            <w:r>
              <w:t>62</w:t>
            </w:r>
          </w:p>
        </w:tc>
        <w:tc>
          <w:tcPr>
            <w:tcW w:w="8605" w:type="dxa"/>
          </w:tcPr>
          <w:p w14:paraId="2910E738" w14:textId="1B595527" w:rsidR="00286E2D" w:rsidRDefault="00430D2A" w:rsidP="00FC0133">
            <w:r w:rsidRPr="00EC78FA">
              <w:rPr>
                <w:b/>
                <w:bCs/>
              </w:rPr>
              <w:t>Hermann Hesse</w:t>
            </w:r>
            <w:r w:rsidR="0002781A" w:rsidRPr="00EC78FA">
              <w:rPr>
                <w:b/>
                <w:bCs/>
              </w:rPr>
              <w:t>:</w:t>
            </w:r>
            <w:r w:rsidRPr="00EC78FA">
              <w:rPr>
                <w:b/>
                <w:bCs/>
              </w:rPr>
              <w:t xml:space="preserve"> Unterm Rad.</w:t>
            </w:r>
            <w:r>
              <w:t xml:space="preserve"> Suhrkamp, Frankfurt am Main 2007, S. 162</w:t>
            </w:r>
          </w:p>
        </w:tc>
      </w:tr>
      <w:tr w:rsidR="00286E2D" w14:paraId="4093292E" w14:textId="77777777" w:rsidTr="00286E2D">
        <w:tc>
          <w:tcPr>
            <w:tcW w:w="888" w:type="dxa"/>
          </w:tcPr>
          <w:p w14:paraId="5B53B796" w14:textId="06B8AC2D" w:rsidR="00286E2D" w:rsidRDefault="0002781A" w:rsidP="00BE53EA">
            <w:r>
              <w:t>62</w:t>
            </w:r>
          </w:p>
        </w:tc>
        <w:tc>
          <w:tcPr>
            <w:tcW w:w="8605" w:type="dxa"/>
          </w:tcPr>
          <w:p w14:paraId="5B13BE08" w14:textId="0A267F15" w:rsidR="00430D2A" w:rsidRDefault="00430D2A" w:rsidP="00430D2A">
            <w:r w:rsidRPr="00EC78FA">
              <w:rPr>
                <w:b/>
                <w:bCs/>
              </w:rPr>
              <w:t xml:space="preserve">Richard </w:t>
            </w:r>
            <w:proofErr w:type="spellStart"/>
            <w:r w:rsidRPr="00EC78FA">
              <w:rPr>
                <w:b/>
                <w:bCs/>
              </w:rPr>
              <w:t>Pietraß</w:t>
            </w:r>
            <w:proofErr w:type="spellEnd"/>
            <w:r w:rsidR="0002781A" w:rsidRPr="00EC78FA">
              <w:rPr>
                <w:b/>
                <w:bCs/>
              </w:rPr>
              <w:t>:</w:t>
            </w:r>
            <w:r w:rsidRPr="00EC78FA">
              <w:rPr>
                <w:b/>
                <w:bCs/>
              </w:rPr>
              <w:t xml:space="preserve"> Laufrad.</w:t>
            </w:r>
            <w:r>
              <w:t xml:space="preserve"> In: Christoph Buchwald und Nora Gomringer (Hrsg.): Jahrbuch der</w:t>
            </w:r>
          </w:p>
          <w:p w14:paraId="35B6CAE9" w14:textId="1F6E2C13" w:rsidR="00286E2D" w:rsidRDefault="00430D2A" w:rsidP="00430D2A">
            <w:r>
              <w:t xml:space="preserve">Lyrik, </w:t>
            </w:r>
            <w:proofErr w:type="spellStart"/>
            <w:r>
              <w:t>Randomhouse</w:t>
            </w:r>
            <w:proofErr w:type="spellEnd"/>
            <w:r>
              <w:t>, Bertelsmann, München 2015, S. 63</w:t>
            </w:r>
          </w:p>
        </w:tc>
      </w:tr>
      <w:tr w:rsidR="00286E2D" w14:paraId="16B8CAE2" w14:textId="77777777" w:rsidTr="00286E2D">
        <w:tc>
          <w:tcPr>
            <w:tcW w:w="888" w:type="dxa"/>
          </w:tcPr>
          <w:p w14:paraId="2B231B0F" w14:textId="48115166" w:rsidR="00286E2D" w:rsidRDefault="0002781A" w:rsidP="00BE53EA">
            <w:r>
              <w:t>62</w:t>
            </w:r>
          </w:p>
        </w:tc>
        <w:tc>
          <w:tcPr>
            <w:tcW w:w="8605" w:type="dxa"/>
          </w:tcPr>
          <w:p w14:paraId="57A3C8EA" w14:textId="6F610C96" w:rsidR="00430D2A" w:rsidRDefault="00430D2A" w:rsidP="00430D2A">
            <w:r w:rsidRPr="00EC78FA">
              <w:rPr>
                <w:b/>
                <w:bCs/>
              </w:rPr>
              <w:t>Jamie Olive</w:t>
            </w:r>
            <w:r w:rsidR="0002781A" w:rsidRPr="00EC78FA">
              <w:rPr>
                <w:b/>
                <w:bCs/>
              </w:rPr>
              <w:t>r:</w:t>
            </w:r>
            <w:r w:rsidRPr="00EC78FA">
              <w:rPr>
                <w:b/>
                <w:bCs/>
              </w:rPr>
              <w:t xml:space="preserve"> Kochen mit Jamie Oliver – von Anfang an genial.</w:t>
            </w:r>
            <w:r>
              <w:t xml:space="preserve"> Dorling </w:t>
            </w:r>
            <w:proofErr w:type="spellStart"/>
            <w:r>
              <w:t>Kindersley</w:t>
            </w:r>
            <w:proofErr w:type="spellEnd"/>
            <w:r>
              <w:t>,</w:t>
            </w:r>
          </w:p>
          <w:p w14:paraId="7CD1C67E" w14:textId="0F482784" w:rsidR="00286E2D" w:rsidRDefault="00430D2A" w:rsidP="001F2A6E">
            <w:r>
              <w:t>Starnberg 2005, S. 7</w:t>
            </w:r>
          </w:p>
        </w:tc>
      </w:tr>
      <w:tr w:rsidR="00286E2D" w14:paraId="310ABC1A" w14:textId="77777777" w:rsidTr="00286E2D">
        <w:tc>
          <w:tcPr>
            <w:tcW w:w="888" w:type="dxa"/>
          </w:tcPr>
          <w:p w14:paraId="0FA68F13" w14:textId="6F858E1A" w:rsidR="00286E2D" w:rsidRDefault="0002781A" w:rsidP="00BE53EA">
            <w:r>
              <w:t>63</w:t>
            </w:r>
          </w:p>
        </w:tc>
        <w:tc>
          <w:tcPr>
            <w:tcW w:w="8605" w:type="dxa"/>
          </w:tcPr>
          <w:p w14:paraId="34918534" w14:textId="436F9373" w:rsidR="00430D2A" w:rsidRDefault="00430D2A" w:rsidP="00430D2A">
            <w:r w:rsidRPr="00EC78FA">
              <w:rPr>
                <w:b/>
                <w:bCs/>
              </w:rPr>
              <w:t>Andreas Graf</w:t>
            </w:r>
            <w:r w:rsidR="0002781A" w:rsidRPr="00EC78FA">
              <w:rPr>
                <w:b/>
                <w:bCs/>
              </w:rPr>
              <w:t>:</w:t>
            </w:r>
            <w:r w:rsidRPr="00EC78FA">
              <w:rPr>
                <w:b/>
                <w:bCs/>
              </w:rPr>
              <w:t xml:space="preserve"> März. </w:t>
            </w:r>
            <w:r>
              <w:t>In: Christoph Buchwald und Nora Gomringer (Hrsg.): Jahrbuch der</w:t>
            </w:r>
          </w:p>
          <w:p w14:paraId="03CB806E" w14:textId="754265CC" w:rsidR="00286E2D" w:rsidRDefault="00430D2A" w:rsidP="001F2A6E">
            <w:r>
              <w:t xml:space="preserve">Lyrik </w:t>
            </w:r>
            <w:proofErr w:type="spellStart"/>
            <w:r>
              <w:t>Randomhouse</w:t>
            </w:r>
            <w:proofErr w:type="spellEnd"/>
            <w:r>
              <w:t>, Bertelsmann, München 2015, S. 29</w:t>
            </w:r>
          </w:p>
        </w:tc>
      </w:tr>
      <w:tr w:rsidR="00286E2D" w14:paraId="196DA9BD" w14:textId="77777777" w:rsidTr="00286E2D">
        <w:tc>
          <w:tcPr>
            <w:tcW w:w="888" w:type="dxa"/>
          </w:tcPr>
          <w:p w14:paraId="4D338911" w14:textId="0B58BF51" w:rsidR="00286E2D" w:rsidRDefault="0002781A" w:rsidP="00BE53EA">
            <w:r>
              <w:t>63</w:t>
            </w:r>
          </w:p>
        </w:tc>
        <w:tc>
          <w:tcPr>
            <w:tcW w:w="8605" w:type="dxa"/>
          </w:tcPr>
          <w:p w14:paraId="4D47D7AA" w14:textId="6B5D0A8D" w:rsidR="00430D2A" w:rsidRDefault="00430D2A" w:rsidP="00430D2A">
            <w:r w:rsidRPr="004C5CDA">
              <w:rPr>
                <w:b/>
                <w:bCs/>
              </w:rPr>
              <w:t xml:space="preserve">M. </w:t>
            </w:r>
            <w:proofErr w:type="spellStart"/>
            <w:r w:rsidRPr="004C5CDA">
              <w:rPr>
                <w:b/>
                <w:bCs/>
              </w:rPr>
              <w:t>Floiger</w:t>
            </w:r>
            <w:proofErr w:type="spellEnd"/>
            <w:r w:rsidRPr="004C5CDA">
              <w:rPr>
                <w:b/>
                <w:bCs/>
              </w:rPr>
              <w:t xml:space="preserve">, U. </w:t>
            </w:r>
            <w:proofErr w:type="spellStart"/>
            <w:r w:rsidRPr="004C5CDA">
              <w:rPr>
                <w:b/>
                <w:bCs/>
              </w:rPr>
              <w:t>Ebenhoch</w:t>
            </w:r>
            <w:proofErr w:type="spellEnd"/>
            <w:r w:rsidRPr="004C5CDA">
              <w:rPr>
                <w:b/>
                <w:bCs/>
              </w:rPr>
              <w:t xml:space="preserve">, K. </w:t>
            </w:r>
            <w:proofErr w:type="spellStart"/>
            <w:r w:rsidRPr="004C5CDA">
              <w:rPr>
                <w:b/>
                <w:bCs/>
              </w:rPr>
              <w:t>Tschegg</w:t>
            </w:r>
            <w:proofErr w:type="spellEnd"/>
            <w:r w:rsidRPr="004C5CDA">
              <w:rPr>
                <w:b/>
                <w:bCs/>
              </w:rPr>
              <w:t xml:space="preserve"> und M. </w:t>
            </w:r>
            <w:proofErr w:type="spellStart"/>
            <w:r w:rsidRPr="004C5CDA">
              <w:rPr>
                <w:b/>
                <w:bCs/>
              </w:rPr>
              <w:t>Tuschel</w:t>
            </w:r>
            <w:proofErr w:type="spellEnd"/>
            <w:r w:rsidR="0002781A" w:rsidRPr="004C5CDA">
              <w:rPr>
                <w:b/>
                <w:bCs/>
              </w:rPr>
              <w:t>:</w:t>
            </w:r>
            <w:r w:rsidRPr="004C5CDA">
              <w:rPr>
                <w:b/>
                <w:bCs/>
              </w:rPr>
              <w:t xml:space="preserve"> Stationen.</w:t>
            </w:r>
            <w:r w:rsidRPr="00EC78FA">
              <w:t xml:space="preserve"> </w:t>
            </w:r>
            <w:r>
              <w:t>Lehr- und Arbeitsbuch für</w:t>
            </w:r>
          </w:p>
          <w:p w14:paraId="4D1E2B3D" w14:textId="58297EDB" w:rsidR="00286E2D" w:rsidRDefault="00430D2A" w:rsidP="00430D2A">
            <w:r>
              <w:t>die 7. Klasse an allgemeinbildenden höheren Schulen. Ed. Hölzel, Wien 1991, S. 8</w:t>
            </w:r>
          </w:p>
        </w:tc>
      </w:tr>
      <w:tr w:rsidR="00286E2D" w14:paraId="56759249" w14:textId="77777777" w:rsidTr="00286E2D">
        <w:tc>
          <w:tcPr>
            <w:tcW w:w="888" w:type="dxa"/>
          </w:tcPr>
          <w:p w14:paraId="63095355" w14:textId="13705029" w:rsidR="00286E2D" w:rsidRDefault="0002781A" w:rsidP="00BE53EA">
            <w:r>
              <w:t>63</w:t>
            </w:r>
          </w:p>
        </w:tc>
        <w:tc>
          <w:tcPr>
            <w:tcW w:w="8605" w:type="dxa"/>
          </w:tcPr>
          <w:p w14:paraId="77CEE008" w14:textId="0BB1B0BE" w:rsidR="00286E2D" w:rsidRDefault="00430D2A" w:rsidP="0012781B">
            <w:r w:rsidRPr="004C5CDA">
              <w:rPr>
                <w:b/>
                <w:bCs/>
              </w:rPr>
              <w:t>Rafik Schami</w:t>
            </w:r>
            <w:r w:rsidR="0002781A" w:rsidRPr="004C5CDA">
              <w:rPr>
                <w:b/>
                <w:bCs/>
              </w:rPr>
              <w:t xml:space="preserve">: </w:t>
            </w:r>
            <w:r w:rsidRPr="004C5CDA">
              <w:rPr>
                <w:b/>
                <w:bCs/>
              </w:rPr>
              <w:t>Eine Hand voller Sterne.</w:t>
            </w:r>
            <w:r>
              <w:t xml:space="preserve"> dtv, München 2012, S. 5</w:t>
            </w:r>
          </w:p>
        </w:tc>
      </w:tr>
      <w:tr w:rsidR="00286E2D" w14:paraId="4FCC280D" w14:textId="77777777" w:rsidTr="00286E2D">
        <w:tc>
          <w:tcPr>
            <w:tcW w:w="888" w:type="dxa"/>
          </w:tcPr>
          <w:p w14:paraId="5A6DCFC6" w14:textId="50ADA7C5" w:rsidR="00286E2D" w:rsidRDefault="0002781A" w:rsidP="00BE53EA">
            <w:r>
              <w:t>66</w:t>
            </w:r>
          </w:p>
        </w:tc>
        <w:tc>
          <w:tcPr>
            <w:tcW w:w="8605" w:type="dxa"/>
          </w:tcPr>
          <w:p w14:paraId="2B608952" w14:textId="77777777" w:rsidR="0002781A" w:rsidRDefault="0002781A" w:rsidP="0002781A">
            <w:r w:rsidRPr="004C5CDA">
              <w:rPr>
                <w:b/>
                <w:bCs/>
              </w:rPr>
              <w:t>Umberto Eco: Der Name der Rose.</w:t>
            </w:r>
            <w:r>
              <w:t xml:space="preserve"> Übersetzer: Burkhart Kroeber; Hanser, München</w:t>
            </w:r>
          </w:p>
          <w:p w14:paraId="41C8CF79" w14:textId="5A27DE6E" w:rsidR="00286E2D" w:rsidRDefault="0002781A" w:rsidP="0002781A">
            <w:r>
              <w:t>1982, S. 31 [gekürzt]</w:t>
            </w:r>
          </w:p>
        </w:tc>
      </w:tr>
      <w:tr w:rsidR="00286E2D" w14:paraId="500D6976" w14:textId="77777777" w:rsidTr="00286E2D">
        <w:tc>
          <w:tcPr>
            <w:tcW w:w="888" w:type="dxa"/>
          </w:tcPr>
          <w:p w14:paraId="58CAD7A0" w14:textId="6CAAC202" w:rsidR="00286E2D" w:rsidRDefault="0002781A" w:rsidP="00BE53EA">
            <w:r>
              <w:t>66</w:t>
            </w:r>
          </w:p>
        </w:tc>
        <w:tc>
          <w:tcPr>
            <w:tcW w:w="8605" w:type="dxa"/>
          </w:tcPr>
          <w:p w14:paraId="78BEF016" w14:textId="1AB09143" w:rsidR="00286E2D" w:rsidRDefault="0002781A" w:rsidP="001F2A6E">
            <w:r>
              <w:t>ORF Teletext, 10.2.2016</w:t>
            </w:r>
          </w:p>
        </w:tc>
      </w:tr>
      <w:tr w:rsidR="00286E2D" w14:paraId="65049C55" w14:textId="77777777" w:rsidTr="00286E2D">
        <w:tc>
          <w:tcPr>
            <w:tcW w:w="888" w:type="dxa"/>
          </w:tcPr>
          <w:p w14:paraId="69F50D21" w14:textId="05243DA1" w:rsidR="00286E2D" w:rsidRDefault="0002781A" w:rsidP="00BE53EA">
            <w:r>
              <w:t>66</w:t>
            </w:r>
          </w:p>
        </w:tc>
        <w:tc>
          <w:tcPr>
            <w:tcW w:w="8605" w:type="dxa"/>
          </w:tcPr>
          <w:p w14:paraId="79058D24" w14:textId="0433DA9C" w:rsidR="00286E2D" w:rsidRDefault="0002781A" w:rsidP="0012781B">
            <w:r w:rsidRPr="004C5CDA">
              <w:rPr>
                <w:b/>
                <w:bCs/>
              </w:rPr>
              <w:t xml:space="preserve">Senta </w:t>
            </w:r>
            <w:proofErr w:type="spellStart"/>
            <w:r w:rsidRPr="004C5CDA">
              <w:rPr>
                <w:b/>
                <w:bCs/>
              </w:rPr>
              <w:t>Trömel</w:t>
            </w:r>
            <w:proofErr w:type="spellEnd"/>
            <w:r w:rsidRPr="004C5CDA">
              <w:rPr>
                <w:b/>
                <w:bCs/>
              </w:rPr>
              <w:t>-Plötz: Gewalt durch Sprache.</w:t>
            </w:r>
            <w:r>
              <w:t xml:space="preserve"> Fischer, Frankfurt am Main 1997, S. 16</w:t>
            </w:r>
          </w:p>
        </w:tc>
      </w:tr>
      <w:tr w:rsidR="00286E2D" w14:paraId="1FD58D89" w14:textId="77777777" w:rsidTr="00286E2D">
        <w:tc>
          <w:tcPr>
            <w:tcW w:w="888" w:type="dxa"/>
          </w:tcPr>
          <w:p w14:paraId="68BF6727" w14:textId="3C616167" w:rsidR="00286E2D" w:rsidRDefault="0002781A" w:rsidP="00BE53EA">
            <w:r>
              <w:t>66</w:t>
            </w:r>
          </w:p>
        </w:tc>
        <w:tc>
          <w:tcPr>
            <w:tcW w:w="8605" w:type="dxa"/>
          </w:tcPr>
          <w:p w14:paraId="11E52BFF" w14:textId="36E1376A" w:rsidR="00286E2D" w:rsidRDefault="0002781A" w:rsidP="0002781A">
            <w:r w:rsidRPr="004C5CDA">
              <w:rPr>
                <w:b/>
                <w:bCs/>
              </w:rPr>
              <w:t>Rose Ausländer: Gemeinsam.</w:t>
            </w:r>
            <w:r>
              <w:t xml:space="preserve"> Aus: Ich höre das Herz des Oleanders. Gedichte 1977–1979. https://www.phil-fak.uniduesseldorf.de/frauenarchiv/gedicht/gedichte/auslaender_gemeinsam.html [08.05.2017]</w:t>
            </w:r>
          </w:p>
        </w:tc>
      </w:tr>
      <w:tr w:rsidR="00286E2D" w14:paraId="060BB37A" w14:textId="77777777" w:rsidTr="00286E2D">
        <w:tc>
          <w:tcPr>
            <w:tcW w:w="888" w:type="dxa"/>
          </w:tcPr>
          <w:p w14:paraId="59051910" w14:textId="1E34FF41" w:rsidR="00286E2D" w:rsidRDefault="0002781A" w:rsidP="00BE53EA">
            <w:r>
              <w:t>67</w:t>
            </w:r>
          </w:p>
        </w:tc>
        <w:tc>
          <w:tcPr>
            <w:tcW w:w="8605" w:type="dxa"/>
          </w:tcPr>
          <w:p w14:paraId="339F6C54" w14:textId="25949D1A" w:rsidR="00286E2D" w:rsidRDefault="0002781A" w:rsidP="00BE53EA">
            <w:r w:rsidRPr="004C5CDA">
              <w:rPr>
                <w:b/>
                <w:bCs/>
              </w:rPr>
              <w:t>Georg Büchner: Leonce und Lena.</w:t>
            </w:r>
            <w:r>
              <w:t xml:space="preserve"> Reclam, Stuttgart 2006, S. 33 [gekürzt]</w:t>
            </w:r>
          </w:p>
        </w:tc>
      </w:tr>
      <w:tr w:rsidR="00286E2D" w14:paraId="1F6174A5" w14:textId="77777777" w:rsidTr="00286E2D">
        <w:tc>
          <w:tcPr>
            <w:tcW w:w="888" w:type="dxa"/>
          </w:tcPr>
          <w:p w14:paraId="09F10473" w14:textId="3B24C187" w:rsidR="00286E2D" w:rsidRDefault="0002781A" w:rsidP="00BE53EA">
            <w:r>
              <w:t>69</w:t>
            </w:r>
          </w:p>
        </w:tc>
        <w:tc>
          <w:tcPr>
            <w:tcW w:w="8605" w:type="dxa"/>
          </w:tcPr>
          <w:p w14:paraId="7E445AEF" w14:textId="70C879AB" w:rsidR="00286E2D" w:rsidRDefault="0002781A" w:rsidP="0002781A">
            <w:r w:rsidRPr="004C5CDA">
              <w:rPr>
                <w:b/>
                <w:bCs/>
              </w:rPr>
              <w:t xml:space="preserve">Peter Bichsel: Der Milchmann. </w:t>
            </w:r>
            <w:r>
              <w:t xml:space="preserve">Textauszug aus: Peter Bichsel, Eigentlich möchte Frau Blum </w:t>
            </w:r>
            <w:r>
              <w:lastRenderedPageBreak/>
              <w:t>den Milchmann kennenlernen. 21 Geschichten. S. 34–37. © Suhrkamp Verlag Frankfurt am Main 1993. Alle Rechte bei und vorbehalten durch Suhrkamp Verlag Berlin</w:t>
            </w:r>
          </w:p>
        </w:tc>
      </w:tr>
      <w:tr w:rsidR="00286E2D" w14:paraId="694185D8" w14:textId="77777777" w:rsidTr="00286E2D">
        <w:tc>
          <w:tcPr>
            <w:tcW w:w="888" w:type="dxa"/>
          </w:tcPr>
          <w:p w14:paraId="78C48E1E" w14:textId="65DFEA55" w:rsidR="00286E2D" w:rsidRDefault="0002781A" w:rsidP="00BE53EA">
            <w:r>
              <w:lastRenderedPageBreak/>
              <w:t xml:space="preserve">71 – 72 </w:t>
            </w:r>
          </w:p>
        </w:tc>
        <w:tc>
          <w:tcPr>
            <w:tcW w:w="8605" w:type="dxa"/>
          </w:tcPr>
          <w:p w14:paraId="278D0D3C" w14:textId="094C415D" w:rsidR="00286E2D" w:rsidRDefault="0002781A" w:rsidP="00A81700">
            <w:r w:rsidRPr="004C5CDA">
              <w:rPr>
                <w:b/>
                <w:bCs/>
              </w:rPr>
              <w:t xml:space="preserve">Elisabeth </w:t>
            </w:r>
            <w:proofErr w:type="spellStart"/>
            <w:r w:rsidRPr="004C5CDA">
              <w:rPr>
                <w:b/>
                <w:bCs/>
              </w:rPr>
              <w:t>Langgässer</w:t>
            </w:r>
            <w:proofErr w:type="spellEnd"/>
            <w:r w:rsidRPr="004C5CDA">
              <w:rPr>
                <w:b/>
                <w:bCs/>
              </w:rPr>
              <w:t>: Saisonbeginn.</w:t>
            </w:r>
            <w:r>
              <w:t xml:space="preserve"> </w:t>
            </w:r>
            <w:r w:rsidRPr="0002781A">
              <w:t>In: Ausgewählte Erzählungen. Hamburg: Claassen 1984, S. 190–193</w:t>
            </w:r>
          </w:p>
        </w:tc>
      </w:tr>
      <w:tr w:rsidR="00286E2D" w14:paraId="1CE04996" w14:textId="77777777" w:rsidTr="00286E2D">
        <w:tc>
          <w:tcPr>
            <w:tcW w:w="888" w:type="dxa"/>
          </w:tcPr>
          <w:p w14:paraId="11B8A183" w14:textId="7115F833" w:rsidR="00286E2D" w:rsidRDefault="0002781A" w:rsidP="00BE53EA">
            <w:r>
              <w:t>74</w:t>
            </w:r>
          </w:p>
        </w:tc>
        <w:tc>
          <w:tcPr>
            <w:tcW w:w="8605" w:type="dxa"/>
          </w:tcPr>
          <w:p w14:paraId="7318E399" w14:textId="7A9E7D44" w:rsidR="00286E2D" w:rsidRDefault="0002781A" w:rsidP="00A81700">
            <w:r w:rsidRPr="004C5CDA">
              <w:rPr>
                <w:b/>
                <w:bCs/>
              </w:rPr>
              <w:t>Ödön von Horváth: Jugend ohne Gott.</w:t>
            </w:r>
            <w:r>
              <w:t xml:space="preserve"> </w:t>
            </w:r>
            <w:r w:rsidRPr="0002781A">
              <w:t>In: Gesammelte Werke 6. Frankfurt / Main: Suhrkamp 1983, S. 313</w:t>
            </w:r>
          </w:p>
        </w:tc>
      </w:tr>
      <w:tr w:rsidR="00286E2D" w14:paraId="05C181ED" w14:textId="77777777" w:rsidTr="00286E2D">
        <w:tc>
          <w:tcPr>
            <w:tcW w:w="888" w:type="dxa"/>
          </w:tcPr>
          <w:p w14:paraId="6373D3A3" w14:textId="46ABC918" w:rsidR="00286E2D" w:rsidRDefault="0002781A" w:rsidP="00BE53EA">
            <w:r>
              <w:t xml:space="preserve">75 – 76 </w:t>
            </w:r>
          </w:p>
        </w:tc>
        <w:tc>
          <w:tcPr>
            <w:tcW w:w="8605" w:type="dxa"/>
          </w:tcPr>
          <w:p w14:paraId="6D8AED61" w14:textId="5BA556E8" w:rsidR="00286E2D" w:rsidRDefault="0002781A" w:rsidP="00BE53EA">
            <w:r w:rsidRPr="004C5CDA">
              <w:rPr>
                <w:b/>
                <w:bCs/>
              </w:rPr>
              <w:t>Rafik Schami: Eine Handvoll Sterne.</w:t>
            </w:r>
            <w:r w:rsidRPr="0002781A">
              <w:t xml:space="preserve"> 15. Auflage. München: dtv 2012, S. 6</w:t>
            </w:r>
            <w:r>
              <w:t xml:space="preserve"> [</w:t>
            </w:r>
            <w:r w:rsidRPr="0002781A">
              <w:t>Originalschreibweise in alter Rechtschreibung]</w:t>
            </w:r>
          </w:p>
        </w:tc>
      </w:tr>
      <w:tr w:rsidR="00286E2D" w14:paraId="3FE721B3" w14:textId="77777777" w:rsidTr="00286E2D">
        <w:tc>
          <w:tcPr>
            <w:tcW w:w="888" w:type="dxa"/>
          </w:tcPr>
          <w:p w14:paraId="6BA212EC" w14:textId="2A8C60C2" w:rsidR="00286E2D" w:rsidRDefault="0002781A" w:rsidP="00BE53EA">
            <w:r>
              <w:t>78</w:t>
            </w:r>
          </w:p>
        </w:tc>
        <w:tc>
          <w:tcPr>
            <w:tcW w:w="8605" w:type="dxa"/>
          </w:tcPr>
          <w:p w14:paraId="43BCDFEB" w14:textId="526F2D95" w:rsidR="00286E2D" w:rsidRDefault="0002781A" w:rsidP="0002781A">
            <w:r w:rsidRPr="004C5CDA">
              <w:rPr>
                <w:b/>
                <w:bCs/>
              </w:rPr>
              <w:t>Thomas Mann: Der Zauberberg.</w:t>
            </w:r>
            <w:r>
              <w:t xml:space="preserve"> Taschenbuchausgabe in 12 Bänden, Frankfurt am Main und Hamburg: Fischer 1967, S. 5 und 7</w:t>
            </w:r>
          </w:p>
        </w:tc>
      </w:tr>
      <w:tr w:rsidR="00286E2D" w14:paraId="1FA53528" w14:textId="77777777" w:rsidTr="00286E2D">
        <w:tc>
          <w:tcPr>
            <w:tcW w:w="888" w:type="dxa"/>
          </w:tcPr>
          <w:p w14:paraId="21049603" w14:textId="593B897E" w:rsidR="00286E2D" w:rsidRDefault="0002781A" w:rsidP="00BE53EA">
            <w:r>
              <w:t xml:space="preserve">78 – 79 </w:t>
            </w:r>
          </w:p>
        </w:tc>
        <w:tc>
          <w:tcPr>
            <w:tcW w:w="8605" w:type="dxa"/>
          </w:tcPr>
          <w:p w14:paraId="47FBBD97" w14:textId="127195FB" w:rsidR="00286E2D" w:rsidRDefault="0002781A" w:rsidP="00BE53EA">
            <w:r w:rsidRPr="004C5CDA">
              <w:rPr>
                <w:b/>
                <w:bCs/>
              </w:rPr>
              <w:t xml:space="preserve">Elisabeth </w:t>
            </w:r>
            <w:proofErr w:type="spellStart"/>
            <w:r w:rsidRPr="004C5CDA">
              <w:rPr>
                <w:b/>
                <w:bCs/>
              </w:rPr>
              <w:t>Etz</w:t>
            </w:r>
            <w:proofErr w:type="spellEnd"/>
            <w:r w:rsidRPr="004C5CDA">
              <w:rPr>
                <w:b/>
                <w:bCs/>
              </w:rPr>
              <w:t>: Alles nach Plan.</w:t>
            </w:r>
            <w:r w:rsidRPr="0002781A">
              <w:t xml:space="preserve"> Wien, </w:t>
            </w:r>
            <w:proofErr w:type="spellStart"/>
            <w:r w:rsidRPr="0002781A">
              <w:t>Zaglossus</w:t>
            </w:r>
            <w:proofErr w:type="spellEnd"/>
            <w:r w:rsidRPr="0002781A">
              <w:t xml:space="preserve"> </w:t>
            </w:r>
            <w:proofErr w:type="spellStart"/>
            <w:r w:rsidRPr="0002781A">
              <w:t>e.U</w:t>
            </w:r>
            <w:proofErr w:type="spellEnd"/>
            <w:r w:rsidRPr="0002781A">
              <w:t>., 2015, S. 24–25</w:t>
            </w:r>
          </w:p>
        </w:tc>
      </w:tr>
      <w:tr w:rsidR="00286E2D" w14:paraId="3C74FD52" w14:textId="77777777" w:rsidTr="00286E2D">
        <w:tc>
          <w:tcPr>
            <w:tcW w:w="888" w:type="dxa"/>
          </w:tcPr>
          <w:p w14:paraId="1FF4F735" w14:textId="02134A37" w:rsidR="00286E2D" w:rsidRDefault="0002781A" w:rsidP="00BE53EA">
            <w:r>
              <w:t>79</w:t>
            </w:r>
          </w:p>
        </w:tc>
        <w:tc>
          <w:tcPr>
            <w:tcW w:w="8605" w:type="dxa"/>
          </w:tcPr>
          <w:p w14:paraId="13BC5E29" w14:textId="20434920" w:rsidR="00286E2D" w:rsidRDefault="0002781A" w:rsidP="00E33035">
            <w:r w:rsidRPr="004C5CDA">
              <w:rPr>
                <w:b/>
                <w:bCs/>
              </w:rPr>
              <w:t xml:space="preserve">Herta Müller: Atemschaukel. </w:t>
            </w:r>
            <w:r w:rsidRPr="0002781A">
              <w:t>München: Hanser 2009, S. 7 [gekürzt]</w:t>
            </w:r>
          </w:p>
        </w:tc>
      </w:tr>
      <w:tr w:rsidR="00286E2D" w14:paraId="595108B1" w14:textId="77777777" w:rsidTr="00286E2D">
        <w:tc>
          <w:tcPr>
            <w:tcW w:w="888" w:type="dxa"/>
          </w:tcPr>
          <w:p w14:paraId="6F2715FE" w14:textId="63F000BE" w:rsidR="00286E2D" w:rsidRDefault="0002781A" w:rsidP="00BE53EA">
            <w:r>
              <w:t>79</w:t>
            </w:r>
          </w:p>
        </w:tc>
        <w:tc>
          <w:tcPr>
            <w:tcW w:w="8605" w:type="dxa"/>
          </w:tcPr>
          <w:p w14:paraId="49839DFE" w14:textId="1DFF6531" w:rsidR="00286E2D" w:rsidRDefault="0002781A" w:rsidP="00BE53EA">
            <w:r w:rsidRPr="004C5CDA">
              <w:rPr>
                <w:b/>
                <w:bCs/>
              </w:rPr>
              <w:t>Daniel Kehlmann: Die Vermessung der Welt.</w:t>
            </w:r>
            <w:r w:rsidRPr="0002781A">
              <w:t xml:space="preserve"> Reinbek bei Hamburg: Rowohlt 2011, S. 7</w:t>
            </w:r>
          </w:p>
        </w:tc>
      </w:tr>
      <w:tr w:rsidR="00286E2D" w14:paraId="4571DD90" w14:textId="77777777" w:rsidTr="00286E2D">
        <w:tc>
          <w:tcPr>
            <w:tcW w:w="888" w:type="dxa"/>
          </w:tcPr>
          <w:p w14:paraId="14C74BF7" w14:textId="68FF9B08" w:rsidR="00286E2D" w:rsidRDefault="0002781A" w:rsidP="00BE53EA">
            <w:r>
              <w:t>82</w:t>
            </w:r>
          </w:p>
        </w:tc>
        <w:tc>
          <w:tcPr>
            <w:tcW w:w="8605" w:type="dxa"/>
          </w:tcPr>
          <w:p w14:paraId="2BD92946" w14:textId="6B3C113B" w:rsidR="0002781A" w:rsidRDefault="0002781A" w:rsidP="0002781A">
            <w:r w:rsidRPr="004C5CDA">
              <w:rPr>
                <w:b/>
                <w:bCs/>
              </w:rPr>
              <w:t xml:space="preserve">Kurt Marti: </w:t>
            </w:r>
            <w:proofErr w:type="spellStart"/>
            <w:r w:rsidRPr="004C5CDA">
              <w:rPr>
                <w:b/>
                <w:bCs/>
              </w:rPr>
              <w:t>gedicht</w:t>
            </w:r>
            <w:proofErr w:type="spellEnd"/>
            <w:r w:rsidRPr="004C5CDA">
              <w:rPr>
                <w:b/>
                <w:bCs/>
              </w:rPr>
              <w:t xml:space="preserve"> von </w:t>
            </w:r>
            <w:proofErr w:type="spellStart"/>
            <w:r w:rsidRPr="004C5CDA">
              <w:rPr>
                <w:b/>
                <w:bCs/>
              </w:rPr>
              <w:t>gedichten</w:t>
            </w:r>
            <w:proofErr w:type="spellEnd"/>
            <w:r w:rsidRPr="004C5CDA">
              <w:rPr>
                <w:b/>
                <w:bCs/>
              </w:rPr>
              <w:t>.</w:t>
            </w:r>
            <w:r>
              <w:t xml:space="preserve"> In: Namenszug mit Mond. Gedichte Bd. 5, Zürich/</w:t>
            </w:r>
          </w:p>
          <w:p w14:paraId="3CB9F828" w14:textId="451135FA" w:rsidR="00286E2D" w:rsidRDefault="0002781A" w:rsidP="0002781A">
            <w:r>
              <w:t xml:space="preserve">Frauenfeld: Verlag Nagel &amp; </w:t>
            </w:r>
            <w:proofErr w:type="spellStart"/>
            <w:r>
              <w:t>Kimche</w:t>
            </w:r>
            <w:proofErr w:type="spellEnd"/>
            <w:r>
              <w:t xml:space="preserve"> AG 1996, S. 59</w:t>
            </w:r>
          </w:p>
        </w:tc>
      </w:tr>
      <w:tr w:rsidR="00286E2D" w14:paraId="0BAB8291" w14:textId="77777777" w:rsidTr="00286E2D">
        <w:tc>
          <w:tcPr>
            <w:tcW w:w="888" w:type="dxa"/>
          </w:tcPr>
          <w:p w14:paraId="3C4DBEA5" w14:textId="7FA235A4" w:rsidR="00286E2D" w:rsidRDefault="0002781A" w:rsidP="00BE53EA">
            <w:r>
              <w:t>83</w:t>
            </w:r>
          </w:p>
        </w:tc>
        <w:tc>
          <w:tcPr>
            <w:tcW w:w="8605" w:type="dxa"/>
          </w:tcPr>
          <w:p w14:paraId="0D9797E9" w14:textId="401330C3" w:rsidR="00286E2D" w:rsidRDefault="0002781A" w:rsidP="0002781A">
            <w:r w:rsidRPr="004C5CDA">
              <w:rPr>
                <w:b/>
                <w:bCs/>
              </w:rPr>
              <w:t>Bernhard Brack: Die Regenblase.</w:t>
            </w:r>
            <w:r>
              <w:t xml:space="preserve"> In: Karin Fischer (Hrsg.): Lyrik und Prosa unserer Zeit, Neue Folge. Band 20. Aachen: Karin Fischer Verlag o. J., S. 35</w:t>
            </w:r>
          </w:p>
        </w:tc>
      </w:tr>
      <w:tr w:rsidR="00A81700" w14:paraId="2FE8E8A5" w14:textId="77777777" w:rsidTr="00A81700">
        <w:tc>
          <w:tcPr>
            <w:tcW w:w="888" w:type="dxa"/>
          </w:tcPr>
          <w:p w14:paraId="20AD7831" w14:textId="7FB013F7" w:rsidR="00A81700" w:rsidRDefault="00AA7B06" w:rsidP="00BE53EA">
            <w:r>
              <w:t>84</w:t>
            </w:r>
          </w:p>
        </w:tc>
        <w:tc>
          <w:tcPr>
            <w:tcW w:w="8605" w:type="dxa"/>
          </w:tcPr>
          <w:p w14:paraId="39E8B808" w14:textId="4CD9660A" w:rsidR="00A81700" w:rsidRDefault="00AA7B06" w:rsidP="00AA7B06">
            <w:r w:rsidRPr="004C5CDA">
              <w:rPr>
                <w:b/>
                <w:bCs/>
              </w:rPr>
              <w:t xml:space="preserve">Neidhart von </w:t>
            </w:r>
            <w:proofErr w:type="spellStart"/>
            <w:r w:rsidRPr="004C5CDA">
              <w:rPr>
                <w:b/>
                <w:bCs/>
              </w:rPr>
              <w:t>Reuenthal</w:t>
            </w:r>
            <w:proofErr w:type="spellEnd"/>
            <w:r w:rsidRPr="004C5CDA">
              <w:rPr>
                <w:b/>
                <w:bCs/>
              </w:rPr>
              <w:t>: Nun will der Lenz uns grüßen.</w:t>
            </w:r>
            <w:r>
              <w:t xml:space="preserve"> In: Ingeborg Weber-Kellermann (Hrsg.): Das Buch der Kinderlieder, Mainz: Schott Musik International 1997, S. 152–153</w:t>
            </w:r>
          </w:p>
        </w:tc>
      </w:tr>
      <w:tr w:rsidR="00A81700" w:rsidRPr="0002781A" w14:paraId="615C35DF" w14:textId="77777777" w:rsidTr="00A81700">
        <w:tc>
          <w:tcPr>
            <w:tcW w:w="888" w:type="dxa"/>
          </w:tcPr>
          <w:p w14:paraId="1531BE56" w14:textId="7F8CAFAF" w:rsidR="00A81700" w:rsidRPr="0002781A" w:rsidRDefault="00AA7B06" w:rsidP="00BE53EA">
            <w:r>
              <w:t xml:space="preserve">84 – 85 </w:t>
            </w:r>
          </w:p>
        </w:tc>
        <w:tc>
          <w:tcPr>
            <w:tcW w:w="8605" w:type="dxa"/>
          </w:tcPr>
          <w:p w14:paraId="305FAC28" w14:textId="6D51113C" w:rsidR="00A81700" w:rsidRPr="0002781A" w:rsidRDefault="00AA7B06" w:rsidP="00AA7B06">
            <w:r w:rsidRPr="004C5CDA">
              <w:rPr>
                <w:b/>
                <w:bCs/>
              </w:rPr>
              <w:t xml:space="preserve">Thorsten </w:t>
            </w:r>
            <w:proofErr w:type="spellStart"/>
            <w:r w:rsidRPr="004C5CDA">
              <w:rPr>
                <w:b/>
                <w:bCs/>
              </w:rPr>
              <w:t>Orlikowsky</w:t>
            </w:r>
            <w:proofErr w:type="spellEnd"/>
            <w:r w:rsidRPr="004C5CDA">
              <w:rPr>
                <w:b/>
                <w:bCs/>
              </w:rPr>
              <w:t>: Irritation.</w:t>
            </w:r>
            <w:r>
              <w:t xml:space="preserve"> In: Karin Fischer (Hrsg.): Lyrik und Prosa unserer Zeit. Neue Folge. Band 21. Aachen: Karin Fischer Verlag o.J., S. 157</w:t>
            </w:r>
          </w:p>
        </w:tc>
      </w:tr>
      <w:tr w:rsidR="00A81700" w14:paraId="1EDE96EF" w14:textId="77777777" w:rsidTr="00A81700">
        <w:tc>
          <w:tcPr>
            <w:tcW w:w="888" w:type="dxa"/>
          </w:tcPr>
          <w:p w14:paraId="298BA6D2" w14:textId="775BC4CF" w:rsidR="00A81700" w:rsidRDefault="00AA7B06" w:rsidP="00BE53EA">
            <w:r>
              <w:t>88</w:t>
            </w:r>
          </w:p>
        </w:tc>
        <w:tc>
          <w:tcPr>
            <w:tcW w:w="8605" w:type="dxa"/>
          </w:tcPr>
          <w:p w14:paraId="6D8B94F6" w14:textId="0BA97FBA" w:rsidR="00A81700" w:rsidRDefault="00AA7B06" w:rsidP="00BE53EA">
            <w:r w:rsidRPr="004C5CDA">
              <w:rPr>
                <w:b/>
                <w:bCs/>
              </w:rPr>
              <w:t>Joseph von Eichendorff: Im Abendrot.</w:t>
            </w:r>
            <w:r>
              <w:t xml:space="preserve"> </w:t>
            </w:r>
            <w:r w:rsidRPr="00AA7B06">
              <w:t xml:space="preserve">Joseph </w:t>
            </w:r>
            <w:proofErr w:type="spellStart"/>
            <w:r w:rsidRPr="00AA7B06">
              <w:t>Frhr</w:t>
            </w:r>
            <w:proofErr w:type="spellEnd"/>
            <w:r w:rsidRPr="00AA7B06">
              <w:t>. von Eichendorff, Ausgewählte Werke, Bd. 1 Tempel-Klassiker. Wiesbaden: Ernst Vollmer Verlag, S. 242</w:t>
            </w:r>
          </w:p>
        </w:tc>
      </w:tr>
      <w:tr w:rsidR="00A81700" w14:paraId="7C08608C" w14:textId="77777777" w:rsidTr="00A81700">
        <w:tc>
          <w:tcPr>
            <w:tcW w:w="888" w:type="dxa"/>
          </w:tcPr>
          <w:p w14:paraId="5C510226" w14:textId="31B662EA" w:rsidR="00A81700" w:rsidRDefault="00AA7B06" w:rsidP="00BE53EA">
            <w:r>
              <w:t>88</w:t>
            </w:r>
          </w:p>
        </w:tc>
        <w:tc>
          <w:tcPr>
            <w:tcW w:w="8605" w:type="dxa"/>
          </w:tcPr>
          <w:p w14:paraId="2ACC55E8" w14:textId="0C94253A" w:rsidR="00A81700" w:rsidRDefault="00AA7B06" w:rsidP="00E33035">
            <w:r w:rsidRPr="004C5CDA">
              <w:rPr>
                <w:b/>
                <w:bCs/>
              </w:rPr>
              <w:t>Joseph von Eichendorff: Wünschelrute.</w:t>
            </w:r>
            <w:r>
              <w:t xml:space="preserve"> </w:t>
            </w:r>
            <w:r w:rsidRPr="00AA7B06">
              <w:t xml:space="preserve">Joseph </w:t>
            </w:r>
            <w:proofErr w:type="spellStart"/>
            <w:r w:rsidRPr="00AA7B06">
              <w:t>Frhr</w:t>
            </w:r>
            <w:proofErr w:type="spellEnd"/>
            <w:r w:rsidRPr="00AA7B06">
              <w:t>. von Eichendorff, Ausgewählte Werke, Bd. 1 Tempel-Klassiker. Wiesbaden: Ernst Vollmer Verlag, S. 112</w:t>
            </w:r>
          </w:p>
        </w:tc>
      </w:tr>
      <w:tr w:rsidR="00A81700" w14:paraId="5E9ADC37" w14:textId="77777777" w:rsidTr="00A81700">
        <w:tc>
          <w:tcPr>
            <w:tcW w:w="888" w:type="dxa"/>
          </w:tcPr>
          <w:p w14:paraId="686CCEB2" w14:textId="41B06523" w:rsidR="00A81700" w:rsidRDefault="00AA7B06" w:rsidP="00BE53EA">
            <w:r>
              <w:t>92</w:t>
            </w:r>
          </w:p>
        </w:tc>
        <w:tc>
          <w:tcPr>
            <w:tcW w:w="8605" w:type="dxa"/>
          </w:tcPr>
          <w:p w14:paraId="31427BF9" w14:textId="71CE162C" w:rsidR="00A81700" w:rsidRDefault="00AA7B06" w:rsidP="00E33035">
            <w:r w:rsidRPr="004C5CDA">
              <w:rPr>
                <w:b/>
                <w:bCs/>
              </w:rPr>
              <w:t>Manfred Schröder: Liisa.</w:t>
            </w:r>
            <w:r>
              <w:t xml:space="preserve"> </w:t>
            </w:r>
            <w:r w:rsidRPr="00AA7B06">
              <w:t xml:space="preserve">http://www.kurzgeschichten-verlag.de/kurzgeschichten/alltag-1017 </w:t>
            </w:r>
            <w:proofErr w:type="spellStart"/>
            <w:r w:rsidRPr="00AA7B06">
              <w:t>html</w:t>
            </w:r>
            <w:proofErr w:type="spellEnd"/>
            <w:r w:rsidRPr="00AA7B06">
              <w:t xml:space="preserve"> [07.08.2017]</w:t>
            </w:r>
          </w:p>
        </w:tc>
      </w:tr>
      <w:tr w:rsidR="00A81700" w14:paraId="533B11FE" w14:textId="77777777" w:rsidTr="00A81700">
        <w:tc>
          <w:tcPr>
            <w:tcW w:w="888" w:type="dxa"/>
          </w:tcPr>
          <w:p w14:paraId="75FF253C" w14:textId="37F080D0" w:rsidR="00A81700" w:rsidRDefault="00AA7B06" w:rsidP="00BE53EA">
            <w:r>
              <w:t xml:space="preserve">94 – 95 </w:t>
            </w:r>
          </w:p>
        </w:tc>
        <w:tc>
          <w:tcPr>
            <w:tcW w:w="8605" w:type="dxa"/>
          </w:tcPr>
          <w:p w14:paraId="58446748" w14:textId="1F879ED3" w:rsidR="00A81700" w:rsidRDefault="00AA7B06" w:rsidP="003E3624">
            <w:r w:rsidRPr="004C5CDA">
              <w:rPr>
                <w:b/>
                <w:bCs/>
              </w:rPr>
              <w:t>Johann Nestroy: Der Talisman.</w:t>
            </w:r>
            <w:r>
              <w:t xml:space="preserve"> </w:t>
            </w:r>
            <w:r w:rsidRPr="00AA7B06">
              <w:t xml:space="preserve">In: Gesammelte Werke, Dritter Band, Wien: Anton </w:t>
            </w:r>
            <w:proofErr w:type="spellStart"/>
            <w:r w:rsidRPr="00AA7B06">
              <w:t>Schröll</w:t>
            </w:r>
            <w:proofErr w:type="spellEnd"/>
            <w:r w:rsidRPr="00AA7B06">
              <w:t xml:space="preserve"> &amp; Co. 1962, S. 426</w:t>
            </w:r>
          </w:p>
        </w:tc>
      </w:tr>
      <w:tr w:rsidR="00A81700" w14:paraId="6E2546B0" w14:textId="77777777" w:rsidTr="00A81700">
        <w:tc>
          <w:tcPr>
            <w:tcW w:w="888" w:type="dxa"/>
          </w:tcPr>
          <w:p w14:paraId="1C2E1923" w14:textId="7263339D" w:rsidR="00A81700" w:rsidRDefault="00AA7B06" w:rsidP="00BE53EA">
            <w:r>
              <w:t>96</w:t>
            </w:r>
          </w:p>
        </w:tc>
        <w:tc>
          <w:tcPr>
            <w:tcW w:w="8605" w:type="dxa"/>
          </w:tcPr>
          <w:p w14:paraId="68D03ACB" w14:textId="72FDB278" w:rsidR="00AA7B06" w:rsidRDefault="00AA7B06" w:rsidP="00AA7B06">
            <w:r w:rsidRPr="004C5CDA">
              <w:rPr>
                <w:b/>
                <w:bCs/>
              </w:rPr>
              <w:t>Andreas Dahme: Blätter.</w:t>
            </w:r>
            <w:r>
              <w:t xml:space="preserve"> In: Karin Fischer (Hrsg.): Lyrik und Prosa unserer Zeit. Neue Folge.</w:t>
            </w:r>
          </w:p>
          <w:p w14:paraId="2F8721B7" w14:textId="176C7110" w:rsidR="00A81700" w:rsidRDefault="00AA7B06" w:rsidP="00AA7B06">
            <w:r>
              <w:t>Band 20. Aachen: Karin Fischer Verlag o.J., S. 53</w:t>
            </w:r>
          </w:p>
        </w:tc>
      </w:tr>
      <w:tr w:rsidR="00A81700" w:rsidRPr="0072269E" w14:paraId="02829533" w14:textId="77777777" w:rsidTr="00A81700">
        <w:tc>
          <w:tcPr>
            <w:tcW w:w="888" w:type="dxa"/>
          </w:tcPr>
          <w:p w14:paraId="2715CCA5" w14:textId="000B16EA" w:rsidR="00A81700" w:rsidRDefault="00AA7B06" w:rsidP="00BE53EA">
            <w:r>
              <w:t>98</w:t>
            </w:r>
          </w:p>
        </w:tc>
        <w:tc>
          <w:tcPr>
            <w:tcW w:w="8605" w:type="dxa"/>
          </w:tcPr>
          <w:p w14:paraId="0A588F6A" w14:textId="5854B7E9" w:rsidR="00A81700" w:rsidRPr="0072269E" w:rsidRDefault="00AA7B06" w:rsidP="00AA7B06">
            <w:proofErr w:type="spellStart"/>
            <w:r w:rsidRPr="004C5CDA">
              <w:rPr>
                <w:b/>
                <w:bCs/>
              </w:rPr>
              <w:t>Zwetelina</w:t>
            </w:r>
            <w:proofErr w:type="spellEnd"/>
            <w:r w:rsidRPr="004C5CDA">
              <w:rPr>
                <w:b/>
                <w:bCs/>
              </w:rPr>
              <w:t xml:space="preserve"> Ortega: Estnisch, wenn der Schnee knirscht.</w:t>
            </w:r>
            <w:r>
              <w:t xml:space="preserve"> © </w:t>
            </w:r>
            <w:proofErr w:type="spellStart"/>
            <w:r>
              <w:t>Zwetelina</w:t>
            </w:r>
            <w:proofErr w:type="spellEnd"/>
            <w:r>
              <w:t xml:space="preserve"> Ortega; </w:t>
            </w:r>
            <w:r w:rsidRPr="00AA7B06">
              <w:t>http://derstandard.at/2000023362241/Estnisch-wenn-der-schnee-knirscht</w:t>
            </w:r>
            <w:r>
              <w:t xml:space="preserve"> [08.05.2017, gekürzt]</w:t>
            </w:r>
          </w:p>
        </w:tc>
      </w:tr>
      <w:tr w:rsidR="00A81700" w:rsidRPr="00EA0D3A" w14:paraId="2F09F094" w14:textId="77777777" w:rsidTr="00A81700">
        <w:tc>
          <w:tcPr>
            <w:tcW w:w="888" w:type="dxa"/>
          </w:tcPr>
          <w:p w14:paraId="66A28823" w14:textId="639F92A8" w:rsidR="00A81700" w:rsidRPr="00D345D2" w:rsidRDefault="00AA7B06" w:rsidP="00BE53EA">
            <w:r>
              <w:t xml:space="preserve">100 – 102 </w:t>
            </w:r>
          </w:p>
        </w:tc>
        <w:tc>
          <w:tcPr>
            <w:tcW w:w="8605" w:type="dxa"/>
          </w:tcPr>
          <w:p w14:paraId="044D92EB" w14:textId="10C16685" w:rsidR="00A81700" w:rsidRPr="00EA0D3A" w:rsidRDefault="00AA7B06" w:rsidP="00EA0D3A">
            <w:r w:rsidRPr="004C5CDA">
              <w:rPr>
                <w:b/>
                <w:bCs/>
              </w:rPr>
              <w:t xml:space="preserve">Florian </w:t>
            </w:r>
            <w:proofErr w:type="spellStart"/>
            <w:r w:rsidRPr="004C5CDA">
              <w:rPr>
                <w:b/>
                <w:bCs/>
              </w:rPr>
              <w:t>Asamer</w:t>
            </w:r>
            <w:proofErr w:type="spellEnd"/>
            <w:r w:rsidRPr="004C5CDA">
              <w:rPr>
                <w:b/>
                <w:bCs/>
              </w:rPr>
              <w:t>: „Leg doch bitte endlich das Handy weg!“.</w:t>
            </w:r>
            <w:r>
              <w:t xml:space="preserve"> </w:t>
            </w:r>
            <w:r w:rsidRPr="00AA7B06">
              <w:t>Die Presse am Sonntag, 13.09.2015 [gekürzt]</w:t>
            </w:r>
          </w:p>
        </w:tc>
      </w:tr>
      <w:tr w:rsidR="00A81700" w:rsidRPr="00EA0D3A" w14:paraId="4785B048" w14:textId="77777777" w:rsidTr="00A81700">
        <w:tc>
          <w:tcPr>
            <w:tcW w:w="888" w:type="dxa"/>
          </w:tcPr>
          <w:p w14:paraId="2B5F21E1" w14:textId="1F235670" w:rsidR="00A81700" w:rsidRPr="00EA0D3A" w:rsidRDefault="00AA7B06" w:rsidP="00BE53EA">
            <w:r>
              <w:t>104</w:t>
            </w:r>
          </w:p>
        </w:tc>
        <w:tc>
          <w:tcPr>
            <w:tcW w:w="8605" w:type="dxa"/>
          </w:tcPr>
          <w:p w14:paraId="7BA36C7B" w14:textId="65143B28" w:rsidR="00A81700" w:rsidRPr="00EA0D3A" w:rsidRDefault="00AA7B06" w:rsidP="00EA0D3A">
            <w:r w:rsidRPr="004C5CDA">
              <w:rPr>
                <w:b/>
                <w:bCs/>
              </w:rPr>
              <w:t>Last-Minute-Pleite für Fuchs‘ Leicester bei Arsenal.</w:t>
            </w:r>
            <w:r>
              <w:t xml:space="preserve"> </w:t>
            </w:r>
            <w:r w:rsidRPr="00AA7B06">
              <w:t>Kurier, 14.02.2016</w:t>
            </w:r>
          </w:p>
        </w:tc>
      </w:tr>
      <w:tr w:rsidR="00A81700" w:rsidRPr="00EA0D3A" w14:paraId="0220E2AD" w14:textId="77777777" w:rsidTr="00A81700">
        <w:tc>
          <w:tcPr>
            <w:tcW w:w="888" w:type="dxa"/>
          </w:tcPr>
          <w:p w14:paraId="6EC88EE6" w14:textId="19D1F18C" w:rsidR="00A81700" w:rsidRPr="00EA0D3A" w:rsidRDefault="00AA7B06" w:rsidP="00BE53EA">
            <w:r>
              <w:t>106</w:t>
            </w:r>
          </w:p>
        </w:tc>
        <w:tc>
          <w:tcPr>
            <w:tcW w:w="8605" w:type="dxa"/>
          </w:tcPr>
          <w:p w14:paraId="1F1EF81B" w14:textId="100516B2" w:rsidR="00A81700" w:rsidRPr="00EA0D3A" w:rsidRDefault="00AA7B06" w:rsidP="00AA7B06">
            <w:r w:rsidRPr="004C5CDA">
              <w:rPr>
                <w:b/>
                <w:bCs/>
              </w:rPr>
              <w:t>Stefan Zweig: Die Welt von gestern.</w:t>
            </w:r>
            <w:r>
              <w:t xml:space="preserve"> Erinnerungen eines Europäers. Gesammelte Werke in Einzelbänden. Fischer, Frankfurt am Main 1981, S. 44f. [gekürzt, Originalschreibweise in alter Rechtschreibung]</w:t>
            </w:r>
          </w:p>
        </w:tc>
      </w:tr>
      <w:tr w:rsidR="00C33A55" w:rsidRPr="00EA0D3A" w14:paraId="1869FE27" w14:textId="77777777" w:rsidTr="00A81700">
        <w:tc>
          <w:tcPr>
            <w:tcW w:w="888" w:type="dxa"/>
          </w:tcPr>
          <w:p w14:paraId="43B81AD4" w14:textId="5D7D4FA3" w:rsidR="00C33A55" w:rsidRDefault="00C33A55" w:rsidP="00BE53EA">
            <w:r>
              <w:t>107</w:t>
            </w:r>
          </w:p>
        </w:tc>
        <w:tc>
          <w:tcPr>
            <w:tcW w:w="8605" w:type="dxa"/>
          </w:tcPr>
          <w:p w14:paraId="08EA1D12" w14:textId="3CCC120C" w:rsidR="00C33A55" w:rsidRDefault="00C33A55" w:rsidP="00C33A55">
            <w:r w:rsidRPr="004C5CDA">
              <w:rPr>
                <w:b/>
                <w:bCs/>
              </w:rPr>
              <w:t>Peter Stachel, DAS ÖSTERREICHISCHE BILDUNGSSYSTEM ZWISCHEN 1749 UND 1918.</w:t>
            </w:r>
            <w:r>
              <w:t xml:space="preserve"> In: </w:t>
            </w:r>
            <w:proofErr w:type="spellStart"/>
            <w:r>
              <w:t>Acham</w:t>
            </w:r>
            <w:proofErr w:type="spellEnd"/>
            <w:r>
              <w:t>, Karl (Hrsg.): Geschichte der österreichischen Humanwissenschaften. Bd.1: Historischer Kontext, wissenschaftssoziologische Befunde und methodologische Voraussetzungen. Wien: Passagen 1999, S. 115–146 [gekürzt und verändert]</w:t>
            </w:r>
          </w:p>
        </w:tc>
      </w:tr>
      <w:tr w:rsidR="00A81700" w:rsidRPr="00EA0D3A" w14:paraId="5B7D2DD9" w14:textId="77777777" w:rsidTr="00A81700">
        <w:tc>
          <w:tcPr>
            <w:tcW w:w="888" w:type="dxa"/>
          </w:tcPr>
          <w:p w14:paraId="42A4C989" w14:textId="35E81796" w:rsidR="00A81700" w:rsidRPr="00EA0D3A" w:rsidRDefault="00AA7B06" w:rsidP="00BE53EA">
            <w:r>
              <w:t xml:space="preserve">110 – 111 </w:t>
            </w:r>
          </w:p>
        </w:tc>
        <w:tc>
          <w:tcPr>
            <w:tcW w:w="8605" w:type="dxa"/>
          </w:tcPr>
          <w:p w14:paraId="46D45993" w14:textId="4368454E" w:rsidR="00A81700" w:rsidRPr="00EA0D3A" w:rsidRDefault="00AA7B06" w:rsidP="00AA7B06">
            <w:r w:rsidRPr="004C5CDA">
              <w:rPr>
                <w:b/>
                <w:bCs/>
              </w:rPr>
              <w:t>EU-Studie jeder zehnte Jugendliche ist von Internetsucht bedroht.</w:t>
            </w:r>
            <w:r>
              <w:t xml:space="preserve"> © dpa, online: http://www.t-online.de/eltern/erziehung/kinder-sicher-im-netz/id_61749650/internetsuchtjeder-zehnte-jugendliche-ist-gefaehrdet.html [08.05.2017, gekürzt]</w:t>
            </w:r>
          </w:p>
        </w:tc>
      </w:tr>
      <w:tr w:rsidR="00A81700" w:rsidRPr="00EA0D3A" w14:paraId="1DB6A42E" w14:textId="77777777" w:rsidTr="00A81700">
        <w:tc>
          <w:tcPr>
            <w:tcW w:w="888" w:type="dxa"/>
          </w:tcPr>
          <w:p w14:paraId="6C54C8AD" w14:textId="1B9556F1" w:rsidR="00A81700" w:rsidRPr="00EA0D3A" w:rsidRDefault="00AA7B06" w:rsidP="00BE53EA">
            <w:r>
              <w:t xml:space="preserve">112 – 113 </w:t>
            </w:r>
          </w:p>
        </w:tc>
        <w:tc>
          <w:tcPr>
            <w:tcW w:w="8605" w:type="dxa"/>
          </w:tcPr>
          <w:p w14:paraId="0BA395CE" w14:textId="68E904E9" w:rsidR="00A81700" w:rsidRPr="00EA0D3A" w:rsidRDefault="00AA7B06" w:rsidP="00AA7B06">
            <w:r w:rsidRPr="004C5CDA">
              <w:rPr>
                <w:b/>
                <w:bCs/>
              </w:rPr>
              <w:t xml:space="preserve">Eike Kühl: Recht auf Vergessenwerden: Auf Facebook verewigt, auf Google versteckt. </w:t>
            </w:r>
            <w:r>
              <w:t xml:space="preserve">© Eike Kühl, Berlin, online: </w:t>
            </w:r>
            <w:r w:rsidRPr="00AA7B06">
              <w:t>http://www.zeit.de/digital/internet/2015-11/google-suchergebnisse-loeschen-facebook</w:t>
            </w:r>
            <w:r>
              <w:t xml:space="preserve"> [08.05.2017, leicht verändert]</w:t>
            </w:r>
          </w:p>
        </w:tc>
      </w:tr>
      <w:tr w:rsidR="00A81700" w:rsidRPr="00EA0D3A" w14:paraId="178DF335" w14:textId="77777777" w:rsidTr="00A81700">
        <w:tc>
          <w:tcPr>
            <w:tcW w:w="888" w:type="dxa"/>
          </w:tcPr>
          <w:p w14:paraId="02C52FDD" w14:textId="1DB5168F" w:rsidR="00A81700" w:rsidRPr="00EA0D3A" w:rsidRDefault="00AA7B06" w:rsidP="00BE53EA">
            <w:r>
              <w:t xml:space="preserve">114 – </w:t>
            </w:r>
            <w:r>
              <w:lastRenderedPageBreak/>
              <w:t xml:space="preserve">115 </w:t>
            </w:r>
          </w:p>
        </w:tc>
        <w:tc>
          <w:tcPr>
            <w:tcW w:w="8605" w:type="dxa"/>
          </w:tcPr>
          <w:p w14:paraId="61C9D8C5" w14:textId="0251D1A8" w:rsidR="00A81700" w:rsidRPr="00EA0D3A" w:rsidRDefault="00AA7B06" w:rsidP="00AA7B06">
            <w:r w:rsidRPr="004C5CDA">
              <w:rPr>
                <w:b/>
                <w:bCs/>
              </w:rPr>
              <w:lastRenderedPageBreak/>
              <w:t>Alexandra Wimmer: Sport stärkt die Persönlichkeit.</w:t>
            </w:r>
            <w:r>
              <w:t xml:space="preserve"> In: MEDIZIN populär Wien, online: </w:t>
            </w:r>
            <w:r>
              <w:lastRenderedPageBreak/>
              <w:t>http://www.medizinpopulaer.at/archiv/bewegung-fitness/details/article/sport-staerkt-die-persoenlichkeit.html [08.05.2017, leicht verändert]</w:t>
            </w:r>
          </w:p>
        </w:tc>
      </w:tr>
      <w:tr w:rsidR="00A81700" w:rsidRPr="00EA0D3A" w14:paraId="0CFCE84B" w14:textId="77777777" w:rsidTr="00A81700">
        <w:tc>
          <w:tcPr>
            <w:tcW w:w="888" w:type="dxa"/>
          </w:tcPr>
          <w:p w14:paraId="3BB8097A" w14:textId="5D46DC0A" w:rsidR="00A81700" w:rsidRPr="00EA0D3A" w:rsidRDefault="00AA7B06" w:rsidP="00BE53EA">
            <w:r>
              <w:lastRenderedPageBreak/>
              <w:t xml:space="preserve">116 – 117 </w:t>
            </w:r>
          </w:p>
        </w:tc>
        <w:tc>
          <w:tcPr>
            <w:tcW w:w="8605" w:type="dxa"/>
          </w:tcPr>
          <w:p w14:paraId="1E506344" w14:textId="2C0BF111" w:rsidR="00A81700" w:rsidRPr="00EA0D3A" w:rsidRDefault="00AA7B06" w:rsidP="00AA7B06">
            <w:r w:rsidRPr="004C5CDA">
              <w:rPr>
                <w:b/>
                <w:bCs/>
              </w:rPr>
              <w:t>Rudolf Taschner: Was 69 mal 81 mit dem Erhalt der Handschrift zu tun hat</w:t>
            </w:r>
            <w:r>
              <w:t>. Die Presse, 22.01.2015, online: http://diepresse.com/home/meinung/quergeschrieben/rudolftaschner/4644052/Was-69-mal-81-mit-dem-Erhalt-der-Handschrift-zu-tun-hat [08.05.2017]</w:t>
            </w:r>
          </w:p>
        </w:tc>
      </w:tr>
      <w:tr w:rsidR="006B5FDF" w:rsidRPr="00C07668" w14:paraId="74586B99" w14:textId="77777777" w:rsidTr="006B5FDF">
        <w:tc>
          <w:tcPr>
            <w:tcW w:w="888" w:type="dxa"/>
          </w:tcPr>
          <w:p w14:paraId="4FFDE7DF" w14:textId="61D63316" w:rsidR="006B5FDF" w:rsidRPr="00C07668" w:rsidRDefault="00AA7B06" w:rsidP="00BE53EA">
            <w:r>
              <w:t xml:space="preserve">119 – 120 </w:t>
            </w:r>
          </w:p>
        </w:tc>
        <w:tc>
          <w:tcPr>
            <w:tcW w:w="8605" w:type="dxa"/>
          </w:tcPr>
          <w:p w14:paraId="5AB53252" w14:textId="706B762C" w:rsidR="006B5FDF" w:rsidRPr="00C07668" w:rsidRDefault="00AA7B06" w:rsidP="00AA7B06">
            <w:r w:rsidRPr="004C5CDA">
              <w:rPr>
                <w:b/>
                <w:bCs/>
              </w:rPr>
              <w:t xml:space="preserve">Heinrich Böll: Anekdote zur Senkung der Arbeitsmoral. </w:t>
            </w:r>
            <w:r>
              <w:t xml:space="preserve">Aus: „Heinrich Böll. Werke. Kölner Ausgabe. Band 12. 1959–1963“ Hrsg. von Robert C. </w:t>
            </w:r>
            <w:proofErr w:type="spellStart"/>
            <w:r>
              <w:t>Conard</w:t>
            </w:r>
            <w:proofErr w:type="spellEnd"/>
            <w:r>
              <w:t>. © 2008, Verlag Kiepenheuer &amp; Witsch GmbH &amp; Co. KG, Köln / Germany</w:t>
            </w:r>
          </w:p>
        </w:tc>
      </w:tr>
      <w:tr w:rsidR="006B5FDF" w:rsidRPr="00C07668" w14:paraId="478298AB" w14:textId="77777777" w:rsidTr="006B5FDF">
        <w:tc>
          <w:tcPr>
            <w:tcW w:w="888" w:type="dxa"/>
          </w:tcPr>
          <w:p w14:paraId="7F24B76D" w14:textId="4EA2B3FC" w:rsidR="006B5FDF" w:rsidRPr="00C07668" w:rsidRDefault="00AA7B06" w:rsidP="00BE53EA">
            <w:r>
              <w:t xml:space="preserve">120 – 121 </w:t>
            </w:r>
          </w:p>
        </w:tc>
        <w:tc>
          <w:tcPr>
            <w:tcW w:w="8605" w:type="dxa"/>
          </w:tcPr>
          <w:p w14:paraId="3E9DD1B3" w14:textId="2CCCC0F8" w:rsidR="006B5FDF" w:rsidRPr="00C07668" w:rsidRDefault="00AA7B06" w:rsidP="00AA7B06">
            <w:r w:rsidRPr="004C5CDA">
              <w:rPr>
                <w:b/>
                <w:bCs/>
              </w:rPr>
              <w:t xml:space="preserve">Roman </w:t>
            </w:r>
            <w:proofErr w:type="spellStart"/>
            <w:r w:rsidRPr="004C5CDA">
              <w:rPr>
                <w:b/>
                <w:bCs/>
              </w:rPr>
              <w:t>Kloibhofer</w:t>
            </w:r>
            <w:proofErr w:type="spellEnd"/>
            <w:r w:rsidRPr="004C5CDA">
              <w:rPr>
                <w:b/>
                <w:bCs/>
              </w:rPr>
              <w:t>: „Schuldemokratie ist genau das, was wir jetzt gerade machen!“.</w:t>
            </w:r>
            <w:r>
              <w:t xml:space="preserve"> http://www.nachrichten.at/oberoesterreich/innviertel/ried/Schuelerin-Schuldemokratie-ist-genau-das-was-wir-jetztgerade-machen;art14855,613965 [08.05.2017, gekürzt, leicht verändert]</w:t>
            </w:r>
          </w:p>
        </w:tc>
      </w:tr>
      <w:tr w:rsidR="006B5FDF" w:rsidRPr="00C07668" w14:paraId="4924A9C4" w14:textId="77777777" w:rsidTr="006B5FDF">
        <w:tc>
          <w:tcPr>
            <w:tcW w:w="888" w:type="dxa"/>
          </w:tcPr>
          <w:p w14:paraId="7827AD63" w14:textId="60530C0F" w:rsidR="006B5FDF" w:rsidRPr="00C07668" w:rsidRDefault="00AA7B06" w:rsidP="00BE53EA">
            <w:r>
              <w:t>124</w:t>
            </w:r>
          </w:p>
        </w:tc>
        <w:tc>
          <w:tcPr>
            <w:tcW w:w="8605" w:type="dxa"/>
          </w:tcPr>
          <w:p w14:paraId="2533A3EE" w14:textId="5B7A0B70" w:rsidR="006B5FDF" w:rsidRPr="00C07668" w:rsidRDefault="00AA7B06" w:rsidP="00AA7B06">
            <w:r w:rsidRPr="004C5CDA">
              <w:rPr>
                <w:b/>
                <w:bCs/>
              </w:rPr>
              <w:t>Rheinland-Pfalz: Wildschwein randaliert in Wohnzimmer.</w:t>
            </w:r>
            <w:r>
              <w:t xml:space="preserve"> Rheinische Post rp-online.de, 23.12.2015, online: http://www.rp-online.de/panorama/deutschland/rheinland-pfalzwildschwein-randaliert-in-wohnzimmer-aid-1.5652267 [08.05.2017, leicht verändert]</w:t>
            </w:r>
          </w:p>
        </w:tc>
      </w:tr>
      <w:tr w:rsidR="006B5FDF" w:rsidRPr="00C07668" w14:paraId="6EEEBCA7" w14:textId="77777777" w:rsidTr="006B5FDF">
        <w:tc>
          <w:tcPr>
            <w:tcW w:w="888" w:type="dxa"/>
          </w:tcPr>
          <w:p w14:paraId="1E91A8E9" w14:textId="6887269E" w:rsidR="006B5FDF" w:rsidRPr="00C07668" w:rsidRDefault="000A7BF1" w:rsidP="00BE53EA">
            <w:r>
              <w:t xml:space="preserve">125 – 127 </w:t>
            </w:r>
          </w:p>
        </w:tc>
        <w:tc>
          <w:tcPr>
            <w:tcW w:w="8605" w:type="dxa"/>
          </w:tcPr>
          <w:p w14:paraId="5509AAEA" w14:textId="48204053" w:rsidR="006B5FDF" w:rsidRPr="00C07668" w:rsidRDefault="000A7BF1" w:rsidP="000A7BF1">
            <w:r w:rsidRPr="004C5CDA">
              <w:rPr>
                <w:b/>
                <w:bCs/>
              </w:rPr>
              <w:t>Clemens Wergin: Ab ins Bootcamp mit respektlosen Kindern.</w:t>
            </w:r>
            <w:r>
              <w:t xml:space="preserve"> Die Welt, 26.05.2015, online: http://www.welt.de/vermischtes/article141470721/Ab-ins-Bootcamp-mit-respektlosen-Kindern.html [08.05.2017]</w:t>
            </w:r>
          </w:p>
        </w:tc>
      </w:tr>
      <w:tr w:rsidR="00D23602" w:rsidRPr="00C07668" w14:paraId="5960528C" w14:textId="77777777" w:rsidTr="006B5FDF">
        <w:tc>
          <w:tcPr>
            <w:tcW w:w="888" w:type="dxa"/>
          </w:tcPr>
          <w:p w14:paraId="4A3431E6" w14:textId="3E315573" w:rsidR="00D23602" w:rsidRDefault="000A7BF1" w:rsidP="00BE53EA">
            <w:r>
              <w:t xml:space="preserve">131 – 132 </w:t>
            </w:r>
          </w:p>
        </w:tc>
        <w:tc>
          <w:tcPr>
            <w:tcW w:w="8605" w:type="dxa"/>
          </w:tcPr>
          <w:p w14:paraId="4F6B1062" w14:textId="6F257084" w:rsidR="00D23602" w:rsidRPr="0072269E" w:rsidRDefault="000A7BF1" w:rsidP="0072269E">
            <w:r w:rsidRPr="004C5CDA">
              <w:rPr>
                <w:b/>
                <w:bCs/>
              </w:rPr>
              <w:t>David Tiefenthaler: Eine Schrift als Glaubensfrage.</w:t>
            </w:r>
            <w:r>
              <w:t xml:space="preserve"> </w:t>
            </w:r>
            <w:r w:rsidRPr="000A7BF1">
              <w:t>http://orf.at/stories/2294476/2294593/ [08.05.2017]</w:t>
            </w:r>
          </w:p>
        </w:tc>
      </w:tr>
      <w:tr w:rsidR="006B5FDF" w:rsidRPr="00C07668" w14:paraId="52A41E7E" w14:textId="77777777" w:rsidTr="006B5FDF">
        <w:tc>
          <w:tcPr>
            <w:tcW w:w="888" w:type="dxa"/>
          </w:tcPr>
          <w:p w14:paraId="57C85737" w14:textId="6FD18313" w:rsidR="006B5FDF" w:rsidRPr="00C07668" w:rsidRDefault="000A7BF1" w:rsidP="00BE53EA">
            <w:r>
              <w:t xml:space="preserve">135 – 136 </w:t>
            </w:r>
          </w:p>
        </w:tc>
        <w:tc>
          <w:tcPr>
            <w:tcW w:w="8605" w:type="dxa"/>
          </w:tcPr>
          <w:p w14:paraId="3BC6BF42" w14:textId="7777A233" w:rsidR="006B5FDF" w:rsidRPr="00C07668" w:rsidRDefault="000A7BF1" w:rsidP="0072269E">
            <w:r w:rsidRPr="004C5CDA">
              <w:rPr>
                <w:b/>
                <w:bCs/>
              </w:rPr>
              <w:t xml:space="preserve">Micheline </w:t>
            </w:r>
            <w:proofErr w:type="spellStart"/>
            <w:r w:rsidRPr="004C5CDA">
              <w:rPr>
                <w:b/>
                <w:bCs/>
              </w:rPr>
              <w:t>Holweck</w:t>
            </w:r>
            <w:proofErr w:type="spellEnd"/>
            <w:r w:rsidRPr="004C5CDA">
              <w:rPr>
                <w:b/>
                <w:bCs/>
              </w:rPr>
              <w:t>: Als schwarzes Schaf geboren.</w:t>
            </w:r>
            <w:r>
              <w:t xml:space="preserve"> </w:t>
            </w:r>
            <w:r w:rsidRPr="000A7BF1">
              <w:t xml:space="preserve">© Micheline </w:t>
            </w:r>
            <w:proofErr w:type="spellStart"/>
            <w:r w:rsidRPr="000A7BF1">
              <w:t>Holweck</w:t>
            </w:r>
            <w:proofErr w:type="spellEnd"/>
            <w:r w:rsidRPr="000A7BF1">
              <w:t xml:space="preserve">, </w:t>
            </w:r>
            <w:proofErr w:type="spellStart"/>
            <w:r w:rsidRPr="000A7BF1">
              <w:t>Otelfingen</w:t>
            </w:r>
            <w:proofErr w:type="spellEnd"/>
            <w:r w:rsidRPr="000A7BF1">
              <w:t xml:space="preserve"> (CH), 2005, online: http://www.online-roman.de/alltag/alltag-776.html [08.05.2017, verändert]</w:t>
            </w:r>
          </w:p>
        </w:tc>
      </w:tr>
      <w:tr w:rsidR="006B5FDF" w:rsidRPr="00C07668" w14:paraId="1F0A718C" w14:textId="77777777" w:rsidTr="006B5FDF">
        <w:tc>
          <w:tcPr>
            <w:tcW w:w="888" w:type="dxa"/>
          </w:tcPr>
          <w:p w14:paraId="7D32A79A" w14:textId="2DE6CBF3" w:rsidR="006B5FDF" w:rsidRPr="00C07668" w:rsidRDefault="000A7BF1" w:rsidP="00BE53EA">
            <w:r>
              <w:t xml:space="preserve">137 – 138 </w:t>
            </w:r>
          </w:p>
        </w:tc>
        <w:tc>
          <w:tcPr>
            <w:tcW w:w="8605" w:type="dxa"/>
          </w:tcPr>
          <w:p w14:paraId="1B54CB5D" w14:textId="24B28480" w:rsidR="006B5FDF" w:rsidRPr="00C07668" w:rsidRDefault="000A7BF1" w:rsidP="000A7BF1">
            <w:r w:rsidRPr="004C5CDA">
              <w:rPr>
                <w:b/>
                <w:bCs/>
              </w:rPr>
              <w:t>Ludwig Haas: Benehmen lernt man von den Eltern.</w:t>
            </w:r>
            <w:r>
              <w:t xml:space="preserve"> Ludwig Haas, 22.02.2015, online: http://www.mittelbayerische.de/bayern/benehmen-lernt-man-von-den-eltern-21704-art1195028.html [08.05.2017, leicht verändert]</w:t>
            </w:r>
          </w:p>
        </w:tc>
      </w:tr>
      <w:tr w:rsidR="006B5FDF" w:rsidRPr="00C07668" w14:paraId="502E6859" w14:textId="77777777" w:rsidTr="006B5FDF">
        <w:tc>
          <w:tcPr>
            <w:tcW w:w="888" w:type="dxa"/>
          </w:tcPr>
          <w:p w14:paraId="6EB2DBA0" w14:textId="3975877E" w:rsidR="006B5FDF" w:rsidRPr="00C07668" w:rsidRDefault="000A7BF1" w:rsidP="00BE53EA">
            <w:r>
              <w:t xml:space="preserve">141 – 142 </w:t>
            </w:r>
          </w:p>
        </w:tc>
        <w:tc>
          <w:tcPr>
            <w:tcW w:w="8605" w:type="dxa"/>
          </w:tcPr>
          <w:p w14:paraId="5EA08C2C" w14:textId="44C96DC3" w:rsidR="006B5FDF" w:rsidRPr="00C07668" w:rsidRDefault="000A7BF1" w:rsidP="000A7BF1">
            <w:r w:rsidRPr="004C5CDA">
              <w:rPr>
                <w:b/>
                <w:bCs/>
              </w:rPr>
              <w:t>Tanja Dückers: Schulnoten: Kein Grund, Zensuren zu verbrennen.</w:t>
            </w:r>
            <w:r>
              <w:t xml:space="preserve"> © Tanja Dückers, Berlin. In: Die Zeit, 20.02.2014, online: http://www.zeit.de/gesellschaft/schule/2014-02/schulnotenbildung-leistungsbeurteilung (04.04.2016, gekürzt)</w:t>
            </w:r>
          </w:p>
        </w:tc>
      </w:tr>
      <w:tr w:rsidR="00BE53EA" w:rsidRPr="00C07668" w14:paraId="39D66CD2" w14:textId="77777777" w:rsidTr="00BE53EA">
        <w:tc>
          <w:tcPr>
            <w:tcW w:w="888" w:type="dxa"/>
          </w:tcPr>
          <w:p w14:paraId="659F76ED" w14:textId="68788C47" w:rsidR="00BE53EA" w:rsidRPr="00C07668" w:rsidRDefault="000A7BF1" w:rsidP="00BE53EA">
            <w:r>
              <w:t>143</w:t>
            </w:r>
          </w:p>
        </w:tc>
        <w:tc>
          <w:tcPr>
            <w:tcW w:w="8605" w:type="dxa"/>
          </w:tcPr>
          <w:p w14:paraId="31A248FA" w14:textId="2640B532" w:rsidR="00BE53EA" w:rsidRPr="00C07668" w:rsidRDefault="000A7BF1" w:rsidP="00BE53EA">
            <w:r w:rsidRPr="000A7BF1">
              <w:t>https://de.wikipedia.org/wiki/Gro%C3%9Fer_Bruder [gekürzt, 08.05.2017]</w:t>
            </w:r>
          </w:p>
        </w:tc>
      </w:tr>
      <w:tr w:rsidR="00BE53EA" w:rsidRPr="00C07668" w14:paraId="5BD31EF0" w14:textId="77777777" w:rsidTr="00BE53EA">
        <w:tc>
          <w:tcPr>
            <w:tcW w:w="888" w:type="dxa"/>
          </w:tcPr>
          <w:p w14:paraId="7219917F" w14:textId="22D77CB1" w:rsidR="00BE53EA" w:rsidRPr="00C07668" w:rsidRDefault="000A7BF1" w:rsidP="00BE53EA">
            <w:r>
              <w:t xml:space="preserve">144 – 145 </w:t>
            </w:r>
          </w:p>
        </w:tc>
        <w:tc>
          <w:tcPr>
            <w:tcW w:w="8605" w:type="dxa"/>
          </w:tcPr>
          <w:p w14:paraId="59EFB3D7" w14:textId="439FAC6F" w:rsidR="00BE53EA" w:rsidRPr="00C07668" w:rsidRDefault="000A7BF1" w:rsidP="000A7BF1">
            <w:r w:rsidRPr="004C5CDA">
              <w:rPr>
                <w:b/>
                <w:bCs/>
              </w:rPr>
              <w:t>Antje Hildebrandt: „C-Promi? Klar, man kann viel Kohle verdienen!“.</w:t>
            </w:r>
            <w:r>
              <w:t xml:space="preserve"> In: Die Welt, 13.09.2013; online: https://www.welt.de/vermischtes/article119988427/C-Promi-Klar-man-kann-viel-Kohleverdienen.html [08.05.2017, gekürzt]</w:t>
            </w:r>
          </w:p>
        </w:tc>
      </w:tr>
      <w:tr w:rsidR="00BE53EA" w:rsidRPr="00C07668" w14:paraId="7C18D88B" w14:textId="77777777" w:rsidTr="00BE53EA">
        <w:tc>
          <w:tcPr>
            <w:tcW w:w="888" w:type="dxa"/>
          </w:tcPr>
          <w:p w14:paraId="4D56C33D" w14:textId="5AE93A44" w:rsidR="00BE53EA" w:rsidRPr="00C07668" w:rsidRDefault="00F063D8" w:rsidP="00BE53EA">
            <w:r>
              <w:t>148</w:t>
            </w:r>
          </w:p>
        </w:tc>
        <w:tc>
          <w:tcPr>
            <w:tcW w:w="8605" w:type="dxa"/>
          </w:tcPr>
          <w:p w14:paraId="148CE423" w14:textId="5A909C3C" w:rsidR="00BE53EA" w:rsidRPr="00C07668" w:rsidRDefault="00F063D8" w:rsidP="00F063D8">
            <w:r w:rsidRPr="004C5CDA">
              <w:rPr>
                <w:b/>
                <w:bCs/>
              </w:rPr>
              <w:t>Anita Staudacher: Kleine Cent-Münzen schon bald überflüssig.</w:t>
            </w:r>
            <w:r>
              <w:t xml:space="preserve"> </w:t>
            </w:r>
            <w:r w:rsidRPr="00F063D8">
              <w:t>http://kurier.at/wirtschaft/finanzen/kleine-cent-muenzen-schon-bald-ueberfluessig/159.586.575</w:t>
            </w:r>
            <w:r>
              <w:t xml:space="preserve"> [Artikel vom 21.10.2015; abgerufen am 08.05.2017]</w:t>
            </w:r>
          </w:p>
        </w:tc>
      </w:tr>
      <w:tr w:rsidR="00BE53EA" w:rsidRPr="00C07668" w14:paraId="6BEE041A" w14:textId="77777777" w:rsidTr="00BE53EA">
        <w:tc>
          <w:tcPr>
            <w:tcW w:w="888" w:type="dxa"/>
          </w:tcPr>
          <w:p w14:paraId="603857C9" w14:textId="299D4956" w:rsidR="00BE53EA" w:rsidRPr="00C07668" w:rsidRDefault="00E2129F" w:rsidP="00BE53EA">
            <w:r>
              <w:t xml:space="preserve">150 – 151 </w:t>
            </w:r>
          </w:p>
        </w:tc>
        <w:tc>
          <w:tcPr>
            <w:tcW w:w="8605" w:type="dxa"/>
          </w:tcPr>
          <w:p w14:paraId="743DB4B4" w14:textId="77777777" w:rsidR="00E2129F" w:rsidRDefault="00E2129F" w:rsidP="00E2129F">
            <w:r w:rsidRPr="004C5CDA">
              <w:rPr>
                <w:b/>
                <w:bCs/>
              </w:rPr>
              <w:t xml:space="preserve">Peter </w:t>
            </w:r>
            <w:proofErr w:type="spellStart"/>
            <w:r w:rsidRPr="004C5CDA">
              <w:rPr>
                <w:b/>
                <w:bCs/>
              </w:rPr>
              <w:t>Hackmair</w:t>
            </w:r>
            <w:proofErr w:type="spellEnd"/>
            <w:r w:rsidRPr="004C5CDA">
              <w:rPr>
                <w:b/>
                <w:bCs/>
              </w:rPr>
              <w:t xml:space="preserve"> (28) verzichtet nach Weltreise auf allen Luxus.</w:t>
            </w:r>
            <w:r>
              <w:t xml:space="preserve"> 2015; online: http://www.heute.at/sport/fussball/story/Fu-ball-Experte-des-ORF-hat-daheimkeinen-</w:t>
            </w:r>
          </w:p>
          <w:p w14:paraId="6C8CADA2" w14:textId="7E4A56EC" w:rsidR="00BE53EA" w:rsidRPr="00C07668" w:rsidRDefault="00E2129F" w:rsidP="00E2129F">
            <w:r>
              <w:t>Fernseher-21374015 [09.08.2017]</w:t>
            </w:r>
          </w:p>
        </w:tc>
      </w:tr>
      <w:tr w:rsidR="00BE53EA" w:rsidRPr="00C07668" w14:paraId="1CC7A3E5" w14:textId="77777777" w:rsidTr="00BE53EA">
        <w:tc>
          <w:tcPr>
            <w:tcW w:w="888" w:type="dxa"/>
          </w:tcPr>
          <w:p w14:paraId="25205B26" w14:textId="3215B7D5" w:rsidR="00BE53EA" w:rsidRPr="00C07668" w:rsidRDefault="00E2129F" w:rsidP="00BE53EA">
            <w:r>
              <w:t xml:space="preserve">154 – 155 </w:t>
            </w:r>
          </w:p>
        </w:tc>
        <w:tc>
          <w:tcPr>
            <w:tcW w:w="8605" w:type="dxa"/>
          </w:tcPr>
          <w:p w14:paraId="65558477" w14:textId="42F6FF9C" w:rsidR="00BE53EA" w:rsidRPr="00C07668" w:rsidRDefault="00E2129F" w:rsidP="00325A9D">
            <w:r w:rsidRPr="004C5CDA">
              <w:rPr>
                <w:b/>
                <w:bCs/>
              </w:rPr>
              <w:t xml:space="preserve">Wolfgang Borchert: </w:t>
            </w:r>
            <w:proofErr w:type="gramStart"/>
            <w:r w:rsidRPr="004C5CDA">
              <w:rPr>
                <w:b/>
                <w:bCs/>
              </w:rPr>
              <w:t>Nachts</w:t>
            </w:r>
            <w:proofErr w:type="gramEnd"/>
            <w:r w:rsidRPr="004C5CDA">
              <w:rPr>
                <w:b/>
                <w:bCs/>
              </w:rPr>
              <w:t xml:space="preserve"> schlafen die Ratten doch.</w:t>
            </w:r>
            <w:r w:rsidRPr="00E2129F">
              <w:t xml:space="preserve"> Wolfgang Borchert, Das Gesamtwerk. Rowohlt, Reinbek bei Hamburg 1949, S. 255</w:t>
            </w:r>
          </w:p>
        </w:tc>
      </w:tr>
      <w:tr w:rsidR="00BE53EA" w:rsidRPr="00C07668" w14:paraId="4196ED2F" w14:textId="77777777" w:rsidTr="00BE53EA">
        <w:tc>
          <w:tcPr>
            <w:tcW w:w="888" w:type="dxa"/>
          </w:tcPr>
          <w:p w14:paraId="31E759CA" w14:textId="02FF7E73" w:rsidR="00BE53EA" w:rsidRPr="00C07668" w:rsidRDefault="00E2129F" w:rsidP="00BE53EA">
            <w:r>
              <w:t xml:space="preserve">158 – 159 </w:t>
            </w:r>
          </w:p>
        </w:tc>
        <w:tc>
          <w:tcPr>
            <w:tcW w:w="8605" w:type="dxa"/>
          </w:tcPr>
          <w:p w14:paraId="136C6CCF" w14:textId="4D07DD29" w:rsidR="00BE53EA" w:rsidRPr="00C07668" w:rsidRDefault="00E2129F" w:rsidP="00E2129F">
            <w:r w:rsidRPr="004C5CDA">
              <w:rPr>
                <w:b/>
                <w:bCs/>
              </w:rPr>
              <w:t>Manuel J. Hartung: Generation sorglos.</w:t>
            </w:r>
            <w:r>
              <w:t xml:space="preserve"> DIE ZEIT Nr. 42/2015. 29. Oktober 2015 http://www.zeit.de/2015/42/shell-studie-jugend-politisch-fluechtlingskrise [08.05.2017]</w:t>
            </w:r>
          </w:p>
        </w:tc>
      </w:tr>
      <w:tr w:rsidR="00BE53EA" w:rsidRPr="00C07668" w14:paraId="0A0ED6B5" w14:textId="77777777" w:rsidTr="00BE53EA">
        <w:tc>
          <w:tcPr>
            <w:tcW w:w="888" w:type="dxa"/>
          </w:tcPr>
          <w:p w14:paraId="5615EF73" w14:textId="6BFA3A2E" w:rsidR="00BE53EA" w:rsidRPr="00C07668" w:rsidRDefault="00E2129F" w:rsidP="00BE53EA">
            <w:r>
              <w:t>168</w:t>
            </w:r>
          </w:p>
        </w:tc>
        <w:tc>
          <w:tcPr>
            <w:tcW w:w="8605" w:type="dxa"/>
          </w:tcPr>
          <w:p w14:paraId="229004A4" w14:textId="614F40F0" w:rsidR="00BE53EA" w:rsidRPr="00C07668" w:rsidRDefault="00E2129F" w:rsidP="00325A9D">
            <w:r w:rsidRPr="004C5CDA">
              <w:rPr>
                <w:b/>
                <w:bCs/>
              </w:rPr>
              <w:t>Friedrich Achleitner: Nach seinem Ebenbilde.</w:t>
            </w:r>
            <w:r w:rsidRPr="00E2129F">
              <w:t xml:space="preserve"> Friedrich Achleitner, </w:t>
            </w:r>
            <w:proofErr w:type="spellStart"/>
            <w:r w:rsidRPr="00E2129F">
              <w:t>einschlafgeschichten</w:t>
            </w:r>
            <w:proofErr w:type="spellEnd"/>
            <w:r w:rsidRPr="00E2129F">
              <w:t>. Paul Zsolnay, Wien 2003, S. 11</w:t>
            </w:r>
          </w:p>
        </w:tc>
      </w:tr>
      <w:tr w:rsidR="00BE53EA" w:rsidRPr="00C07668" w14:paraId="20236DD9" w14:textId="77777777" w:rsidTr="00BE53EA">
        <w:tc>
          <w:tcPr>
            <w:tcW w:w="888" w:type="dxa"/>
          </w:tcPr>
          <w:p w14:paraId="764F8A09" w14:textId="788E7383" w:rsidR="00BE53EA" w:rsidRPr="00C07668" w:rsidRDefault="00E2129F" w:rsidP="00BE53EA">
            <w:r>
              <w:t>168</w:t>
            </w:r>
          </w:p>
        </w:tc>
        <w:tc>
          <w:tcPr>
            <w:tcW w:w="8605" w:type="dxa"/>
          </w:tcPr>
          <w:p w14:paraId="646F6285" w14:textId="3ED2F4D0" w:rsidR="00BE53EA" w:rsidRPr="00C07668" w:rsidRDefault="00E2129F" w:rsidP="00E2129F">
            <w:r w:rsidRPr="004C5CDA">
              <w:rPr>
                <w:b/>
                <w:bCs/>
              </w:rPr>
              <w:t xml:space="preserve">Evelyn Schlag: Das Handy. </w:t>
            </w:r>
            <w:r>
              <w:t xml:space="preserve">Aus: Jochen Jung (Hrsg.), Kleine Fibel des Alltags. </w:t>
            </w:r>
            <w:proofErr w:type="spellStart"/>
            <w:r>
              <w:t>Ueberreuter</w:t>
            </w:r>
            <w:proofErr w:type="spellEnd"/>
            <w:r>
              <w:t>, Wien 2002, S. 47</w:t>
            </w:r>
          </w:p>
        </w:tc>
      </w:tr>
      <w:tr w:rsidR="00BE53EA" w:rsidRPr="00C07668" w14:paraId="65064603" w14:textId="77777777" w:rsidTr="00BE53EA">
        <w:tc>
          <w:tcPr>
            <w:tcW w:w="888" w:type="dxa"/>
          </w:tcPr>
          <w:p w14:paraId="0A39D608" w14:textId="31C9A121" w:rsidR="00BE53EA" w:rsidRPr="00C07668" w:rsidRDefault="00E2129F" w:rsidP="00BE53EA">
            <w:r>
              <w:t>168</w:t>
            </w:r>
          </w:p>
        </w:tc>
        <w:tc>
          <w:tcPr>
            <w:tcW w:w="8605" w:type="dxa"/>
          </w:tcPr>
          <w:p w14:paraId="67D4AD39" w14:textId="2210CDA5" w:rsidR="00BE53EA" w:rsidRPr="00C07668" w:rsidRDefault="00E2129F" w:rsidP="00E2129F">
            <w:r w:rsidRPr="004C5CDA">
              <w:rPr>
                <w:b/>
                <w:bCs/>
              </w:rPr>
              <w:t>Gerhard Rühm: Das Bett (erster Teil).</w:t>
            </w:r>
            <w:r>
              <w:t xml:space="preserve"> Aus: Jochen Jung (Hrsg.), Kleine Fibel des Alltags. </w:t>
            </w:r>
            <w:proofErr w:type="spellStart"/>
            <w:r>
              <w:t>Ueberreuter</w:t>
            </w:r>
            <w:proofErr w:type="spellEnd"/>
            <w:r>
              <w:t>, Wien 2002, S. 19</w:t>
            </w:r>
          </w:p>
        </w:tc>
      </w:tr>
      <w:tr w:rsidR="00BE53EA" w:rsidRPr="00C07668" w14:paraId="6E75363F" w14:textId="77777777" w:rsidTr="00BE53EA">
        <w:tc>
          <w:tcPr>
            <w:tcW w:w="888" w:type="dxa"/>
          </w:tcPr>
          <w:p w14:paraId="3CB8C6EB" w14:textId="34CF0A98" w:rsidR="00BE53EA" w:rsidRPr="00C07668" w:rsidRDefault="00E2129F" w:rsidP="00BE53EA">
            <w:r>
              <w:t>169</w:t>
            </w:r>
          </w:p>
        </w:tc>
        <w:tc>
          <w:tcPr>
            <w:tcW w:w="8605" w:type="dxa"/>
          </w:tcPr>
          <w:p w14:paraId="17B3F972" w14:textId="5A4D6DCF" w:rsidR="00BE53EA" w:rsidRPr="00C07668" w:rsidRDefault="00E2129F" w:rsidP="00BE53EA">
            <w:r w:rsidRPr="004C5CDA">
              <w:rPr>
                <w:b/>
                <w:bCs/>
              </w:rPr>
              <w:t>Yvan Goll: Ich möchte diese Birke sein.</w:t>
            </w:r>
            <w:r>
              <w:t xml:space="preserve"> </w:t>
            </w:r>
            <w:r w:rsidRPr="00E2129F">
              <w:t>In: Liebesgedichte 1917–1950. Berlin: Argon 1996, S. 117</w:t>
            </w:r>
          </w:p>
        </w:tc>
      </w:tr>
      <w:tr w:rsidR="00BE53EA" w:rsidRPr="00C07668" w14:paraId="79559C5E" w14:textId="77777777" w:rsidTr="00BE53EA">
        <w:tc>
          <w:tcPr>
            <w:tcW w:w="888" w:type="dxa"/>
          </w:tcPr>
          <w:p w14:paraId="21AEF2B2" w14:textId="0F2D53D5" w:rsidR="00BE53EA" w:rsidRPr="00C07668" w:rsidRDefault="00E2129F" w:rsidP="00BE53EA">
            <w:r>
              <w:t xml:space="preserve">174 – </w:t>
            </w:r>
            <w:r>
              <w:lastRenderedPageBreak/>
              <w:t xml:space="preserve">175 </w:t>
            </w:r>
          </w:p>
        </w:tc>
        <w:tc>
          <w:tcPr>
            <w:tcW w:w="8605" w:type="dxa"/>
          </w:tcPr>
          <w:p w14:paraId="4FA1480B" w14:textId="392342A5" w:rsidR="00BE53EA" w:rsidRPr="00C07668" w:rsidRDefault="00E2129F" w:rsidP="00BE53EA">
            <w:r w:rsidRPr="004C5CDA">
              <w:rPr>
                <w:b/>
                <w:bCs/>
              </w:rPr>
              <w:lastRenderedPageBreak/>
              <w:t>Michael Seemann: Über das Lesen im Digitalen.</w:t>
            </w:r>
            <w:r>
              <w:t xml:space="preserve"> </w:t>
            </w:r>
            <w:r w:rsidRPr="00E2129F">
              <w:t xml:space="preserve">http://mspr0.de/?p=3532 (veröffentlicht am </w:t>
            </w:r>
            <w:r w:rsidRPr="00E2129F">
              <w:lastRenderedPageBreak/>
              <w:t>13.04.2013) [08.05.2017, gekürzt und verändert]</w:t>
            </w:r>
          </w:p>
        </w:tc>
      </w:tr>
      <w:tr w:rsidR="00BE53EA" w:rsidRPr="00C07668" w14:paraId="04C1A3A2" w14:textId="77777777" w:rsidTr="00BE53EA">
        <w:tc>
          <w:tcPr>
            <w:tcW w:w="888" w:type="dxa"/>
          </w:tcPr>
          <w:p w14:paraId="645CC233" w14:textId="61BB80B0" w:rsidR="00E2129F" w:rsidRPr="00C07668" w:rsidRDefault="00E2129F" w:rsidP="00BE53EA">
            <w:r>
              <w:lastRenderedPageBreak/>
              <w:t>176 – 177</w:t>
            </w:r>
          </w:p>
        </w:tc>
        <w:tc>
          <w:tcPr>
            <w:tcW w:w="8605" w:type="dxa"/>
          </w:tcPr>
          <w:p w14:paraId="559308B3" w14:textId="3020AAA1" w:rsidR="00BE53EA" w:rsidRPr="00C07668" w:rsidRDefault="00E2129F" w:rsidP="00E2129F">
            <w:r w:rsidRPr="004C5CDA">
              <w:rPr>
                <w:b/>
                <w:bCs/>
              </w:rPr>
              <w:t>Gerhard Roth: Erstes Lese-Erlebnis.</w:t>
            </w:r>
            <w:r>
              <w:t xml:space="preserve"> In: Siegfried Unseld (Hrsg.), Erste Lese-Erlebnisse. Frankfurt am Main: Suhrkamp 1975, S. 235 © Gerhard Roth [gekürzt, Originalschreibweise in alter Rechtschreibung]</w:t>
            </w:r>
          </w:p>
        </w:tc>
      </w:tr>
      <w:tr w:rsidR="00BE53EA" w:rsidRPr="00C07668" w14:paraId="4EF64BE1" w14:textId="77777777" w:rsidTr="00BE53EA">
        <w:tc>
          <w:tcPr>
            <w:tcW w:w="888" w:type="dxa"/>
          </w:tcPr>
          <w:p w14:paraId="13AF20D9" w14:textId="5BDB09E7" w:rsidR="00BE53EA" w:rsidRPr="00C07668" w:rsidRDefault="00E2129F" w:rsidP="00BE53EA">
            <w:r>
              <w:t>177</w:t>
            </w:r>
          </w:p>
        </w:tc>
        <w:tc>
          <w:tcPr>
            <w:tcW w:w="8605" w:type="dxa"/>
          </w:tcPr>
          <w:p w14:paraId="408BD1A4" w14:textId="2CDD9360" w:rsidR="00BE53EA" w:rsidRPr="00C07668" w:rsidRDefault="00E2129F" w:rsidP="00325A9D">
            <w:r w:rsidRPr="004C5CDA">
              <w:rPr>
                <w:b/>
                <w:bCs/>
              </w:rPr>
              <w:t>Günter Grass: Fortsetzung folgt.</w:t>
            </w:r>
            <w:r w:rsidRPr="00E2129F">
              <w:t xml:space="preserve"> Aus: Steidl, Göttingen 1999 © The Nobel </w:t>
            </w:r>
            <w:proofErr w:type="spellStart"/>
            <w:r w:rsidRPr="00E2129F">
              <w:t>Foundation</w:t>
            </w:r>
            <w:proofErr w:type="spellEnd"/>
            <w:r w:rsidRPr="00E2129F">
              <w:t xml:space="preserve"> 1999</w:t>
            </w:r>
          </w:p>
        </w:tc>
      </w:tr>
      <w:tr w:rsidR="00BE53EA" w:rsidRPr="00270148" w14:paraId="61FCD05A" w14:textId="77777777" w:rsidTr="00BE53EA">
        <w:tc>
          <w:tcPr>
            <w:tcW w:w="888" w:type="dxa"/>
          </w:tcPr>
          <w:p w14:paraId="59C9E5A2" w14:textId="7DDA871E" w:rsidR="00BE53EA" w:rsidRPr="00C07668" w:rsidRDefault="00E2129F" w:rsidP="00BE53EA">
            <w:r>
              <w:t>178</w:t>
            </w:r>
          </w:p>
        </w:tc>
        <w:tc>
          <w:tcPr>
            <w:tcW w:w="8605" w:type="dxa"/>
          </w:tcPr>
          <w:p w14:paraId="317B4B19" w14:textId="565971AC" w:rsidR="00BE53EA" w:rsidRPr="00D345D2" w:rsidRDefault="00E2129F" w:rsidP="00E2129F">
            <w:r w:rsidRPr="004C5CDA">
              <w:rPr>
                <w:b/>
                <w:bCs/>
              </w:rPr>
              <w:t>Valerie Fritsch: Das Glück des karierten Uhus in gestreiften Pyjamas.</w:t>
            </w:r>
            <w:r>
              <w:t xml:space="preserve"> Der Standard, 7.11.2015, online: http://derstandard.at/2000025218806/Lesen-Heilmittel-fuer-alle-schlechten-Tage [08.05.2017]</w:t>
            </w:r>
          </w:p>
        </w:tc>
      </w:tr>
      <w:tr w:rsidR="00BE53EA" w:rsidRPr="00325A9D" w14:paraId="03362EBC" w14:textId="77777777" w:rsidTr="00BE53EA">
        <w:tc>
          <w:tcPr>
            <w:tcW w:w="888" w:type="dxa"/>
          </w:tcPr>
          <w:p w14:paraId="3AD1F778" w14:textId="693EDC64" w:rsidR="00BE53EA" w:rsidRPr="00D345D2" w:rsidRDefault="00CD641B" w:rsidP="00BE53EA">
            <w:r>
              <w:t>180</w:t>
            </w:r>
          </w:p>
        </w:tc>
        <w:tc>
          <w:tcPr>
            <w:tcW w:w="8605" w:type="dxa"/>
          </w:tcPr>
          <w:p w14:paraId="240F8A37" w14:textId="35F0501B" w:rsidR="00BE53EA" w:rsidRPr="00325A9D" w:rsidRDefault="00CD641B" w:rsidP="00CD641B">
            <w:r>
              <w:t xml:space="preserve">Textauszug aus: </w:t>
            </w:r>
            <w:r w:rsidRPr="004C5CDA">
              <w:rPr>
                <w:b/>
                <w:bCs/>
              </w:rPr>
              <w:t>Peter Handke: Ich bin ein Bewohner des Elfenbeinturms.</w:t>
            </w:r>
            <w:r>
              <w:t xml:space="preserve"> S. 19. © Suhrkamp Verlag Frankfurt am Main 1972. Alle Rechte bei und vorbehalten durch Suhrkamp Verlag Berlin. [Originalschreibweise in alter Rechtschreibung]</w:t>
            </w:r>
          </w:p>
        </w:tc>
      </w:tr>
      <w:tr w:rsidR="00E2129F" w:rsidRPr="00325A9D" w14:paraId="5AA9E2A7" w14:textId="77777777" w:rsidTr="00BE53EA">
        <w:tc>
          <w:tcPr>
            <w:tcW w:w="888" w:type="dxa"/>
          </w:tcPr>
          <w:p w14:paraId="37C9331C" w14:textId="010CC2CB" w:rsidR="00E2129F" w:rsidRPr="00D345D2" w:rsidRDefault="00CD641B" w:rsidP="00BE53EA">
            <w:r>
              <w:t>180</w:t>
            </w:r>
          </w:p>
        </w:tc>
        <w:tc>
          <w:tcPr>
            <w:tcW w:w="8605" w:type="dxa"/>
          </w:tcPr>
          <w:p w14:paraId="3CBA85C0" w14:textId="6F4BDB69" w:rsidR="00E2129F" w:rsidRPr="00325A9D" w:rsidRDefault="00CD641B" w:rsidP="00CD641B">
            <w:r w:rsidRPr="004C5CDA">
              <w:rPr>
                <w:b/>
                <w:bCs/>
              </w:rPr>
              <w:t>Aus einem Brief Peter Handkes an seine Mutter vom 15. Oktober 1962</w:t>
            </w:r>
            <w:r>
              <w:t xml:space="preserve"> © Alle Rechte bei und vorbehalten durch Suhrkamp Verlag Berlin [Originalschreibweise in alter Rechtschreibung]</w:t>
            </w:r>
          </w:p>
        </w:tc>
      </w:tr>
      <w:tr w:rsidR="00BE53EA" w:rsidRPr="00325A9D" w14:paraId="5B6025B2" w14:textId="77777777" w:rsidTr="00BE53EA">
        <w:tc>
          <w:tcPr>
            <w:tcW w:w="888" w:type="dxa"/>
          </w:tcPr>
          <w:p w14:paraId="50AB921A" w14:textId="4564A6C8" w:rsidR="00BE53EA" w:rsidRPr="00325A9D" w:rsidRDefault="00CD641B" w:rsidP="00BE53EA">
            <w:r>
              <w:t xml:space="preserve">180 – 181 </w:t>
            </w:r>
          </w:p>
        </w:tc>
        <w:tc>
          <w:tcPr>
            <w:tcW w:w="8605" w:type="dxa"/>
          </w:tcPr>
          <w:p w14:paraId="6110C4F0" w14:textId="415F1EC6" w:rsidR="00BE53EA" w:rsidRPr="00325A9D" w:rsidRDefault="00CD641B" w:rsidP="00CD641B">
            <w:r>
              <w:t>© Süddeutsche Zeitung vom 12.03.2015/</w:t>
            </w:r>
            <w:proofErr w:type="spellStart"/>
            <w:r>
              <w:t>pak</w:t>
            </w:r>
            <w:proofErr w:type="spellEnd"/>
            <w:r>
              <w:t>. Aus: Eva Menasse. In: http://www.sueddeutsche.de/kultur/schreibgepflogenheiten-deutschsprachiger-autoren-nur-am-morgen-eine-stunde-1.2386353-11 [08.05.2017]</w:t>
            </w:r>
          </w:p>
        </w:tc>
      </w:tr>
      <w:tr w:rsidR="00BE53EA" w:rsidRPr="00325A9D" w14:paraId="39B86525" w14:textId="77777777" w:rsidTr="00BE53EA">
        <w:tc>
          <w:tcPr>
            <w:tcW w:w="888" w:type="dxa"/>
          </w:tcPr>
          <w:p w14:paraId="1292F6D5" w14:textId="1F875189" w:rsidR="00BE53EA" w:rsidRPr="00325A9D" w:rsidRDefault="00CD641B" w:rsidP="00BE53EA">
            <w:r>
              <w:t xml:space="preserve">181 – 183 </w:t>
            </w:r>
          </w:p>
        </w:tc>
        <w:tc>
          <w:tcPr>
            <w:tcW w:w="8605" w:type="dxa"/>
          </w:tcPr>
          <w:p w14:paraId="2B1402B3" w14:textId="15E421AC" w:rsidR="00BE53EA" w:rsidRPr="00325A9D" w:rsidRDefault="00CD641B" w:rsidP="00BE53EA">
            <w:r w:rsidRPr="004C5CDA">
              <w:rPr>
                <w:b/>
                <w:bCs/>
              </w:rPr>
              <w:t>Stanislaw Dick: Forschung: Lesen macht die Menschen glücklich.</w:t>
            </w:r>
            <w:r>
              <w:t xml:space="preserve"> </w:t>
            </w:r>
            <w:r w:rsidRPr="00CD641B">
              <w:t>In: Kölnische Rundschau Online 27.06.2011, online: http://www.rundschau-online.de/11686222 [15.06.2017, gekürzt]</w:t>
            </w:r>
            <w:r>
              <w:t xml:space="preserve"> </w:t>
            </w:r>
            <w:r w:rsidRPr="00CD641B">
              <w:t>©Stanislaw Dick</w:t>
            </w:r>
          </w:p>
        </w:tc>
      </w:tr>
      <w:tr w:rsidR="00BE53EA" w:rsidRPr="00325A9D" w14:paraId="6C43796C" w14:textId="77777777" w:rsidTr="00BE53EA">
        <w:tc>
          <w:tcPr>
            <w:tcW w:w="888" w:type="dxa"/>
          </w:tcPr>
          <w:p w14:paraId="720D074B" w14:textId="3B830230" w:rsidR="00BE53EA" w:rsidRPr="00325A9D" w:rsidRDefault="00CD641B" w:rsidP="00BE53EA">
            <w:r>
              <w:t>188</w:t>
            </w:r>
          </w:p>
        </w:tc>
        <w:tc>
          <w:tcPr>
            <w:tcW w:w="8605" w:type="dxa"/>
          </w:tcPr>
          <w:p w14:paraId="78DDB3B1" w14:textId="70C7CF95" w:rsidR="00BE53EA" w:rsidRPr="00325A9D" w:rsidRDefault="00CD641B" w:rsidP="00CD641B">
            <w:r w:rsidRPr="004C5CDA">
              <w:rPr>
                <w:b/>
                <w:bCs/>
              </w:rPr>
              <w:t xml:space="preserve">Günter Gaus im Gespräch mit Hannah Arendt: Was bleibt? Es bleibt die Muttersprache. </w:t>
            </w:r>
            <w:r>
              <w:t>https://www.rbb-online.de/zurperson/interview_archiv/arendt_hannah.html © ZDF, Mainz [gekürzt, Originalschreibweise in alter Rechtschreibung]</w:t>
            </w:r>
          </w:p>
        </w:tc>
      </w:tr>
      <w:tr w:rsidR="00BE53EA" w:rsidRPr="00325A9D" w14:paraId="61C41A9D" w14:textId="77777777" w:rsidTr="00BE53EA">
        <w:tc>
          <w:tcPr>
            <w:tcW w:w="888" w:type="dxa"/>
          </w:tcPr>
          <w:p w14:paraId="73960244" w14:textId="4E7CA5CF" w:rsidR="00BE53EA" w:rsidRPr="00325A9D" w:rsidRDefault="00CD641B" w:rsidP="00BE53EA">
            <w:r>
              <w:t xml:space="preserve">188 – 189 </w:t>
            </w:r>
          </w:p>
        </w:tc>
        <w:tc>
          <w:tcPr>
            <w:tcW w:w="8605" w:type="dxa"/>
          </w:tcPr>
          <w:p w14:paraId="5CE1E968" w14:textId="6EDE8322" w:rsidR="00BE53EA" w:rsidRPr="00325A9D" w:rsidRDefault="00CD641B" w:rsidP="00CD641B">
            <w:proofErr w:type="spellStart"/>
            <w:r w:rsidRPr="004C5CDA">
              <w:rPr>
                <w:b/>
                <w:bCs/>
              </w:rPr>
              <w:t>Šemsa</w:t>
            </w:r>
            <w:proofErr w:type="spellEnd"/>
            <w:r w:rsidRPr="004C5CDA">
              <w:rPr>
                <w:b/>
                <w:bCs/>
              </w:rPr>
              <w:t xml:space="preserve"> </w:t>
            </w:r>
            <w:proofErr w:type="spellStart"/>
            <w:r w:rsidRPr="004C5CDA">
              <w:rPr>
                <w:b/>
                <w:bCs/>
              </w:rPr>
              <w:t>Salioski</w:t>
            </w:r>
            <w:proofErr w:type="spellEnd"/>
            <w:r w:rsidRPr="004C5CDA">
              <w:rPr>
                <w:b/>
                <w:bCs/>
              </w:rPr>
              <w:t xml:space="preserve">: </w:t>
            </w:r>
            <w:proofErr w:type="spellStart"/>
            <w:r w:rsidRPr="004C5CDA">
              <w:rPr>
                <w:b/>
                <w:bCs/>
              </w:rPr>
              <w:t>Upps</w:t>
            </w:r>
            <w:proofErr w:type="spellEnd"/>
            <w:r w:rsidRPr="004C5CDA">
              <w:rPr>
                <w:b/>
                <w:bCs/>
              </w:rPr>
              <w:t>, die Muttersprache vergessen.</w:t>
            </w:r>
            <w:r>
              <w:t xml:space="preserve"> </w:t>
            </w:r>
            <w:proofErr w:type="spellStart"/>
            <w:r>
              <w:t>Šemsa</w:t>
            </w:r>
            <w:proofErr w:type="spellEnd"/>
            <w:r>
              <w:t xml:space="preserve"> </w:t>
            </w:r>
            <w:proofErr w:type="spellStart"/>
            <w:r>
              <w:t>Salioski</w:t>
            </w:r>
            <w:proofErr w:type="spellEnd"/>
            <w:r>
              <w:t xml:space="preserve">, online: </w:t>
            </w:r>
            <w:r w:rsidRPr="00CD641B">
              <w:t>http://www.dasbiber.at/blog/upps-die-muttersprache-vergessen</w:t>
            </w:r>
            <w:r>
              <w:t xml:space="preserve"> (Beitrag aus 2015, abgerufen am 08.05.2017) [leicht verändert]</w:t>
            </w:r>
          </w:p>
        </w:tc>
      </w:tr>
      <w:tr w:rsidR="000A7BF1" w:rsidRPr="00C07668" w14:paraId="12076FEB" w14:textId="77777777" w:rsidTr="000A7BF1">
        <w:tc>
          <w:tcPr>
            <w:tcW w:w="888" w:type="dxa"/>
          </w:tcPr>
          <w:p w14:paraId="28968422" w14:textId="1F8AF79A" w:rsidR="000A7BF1" w:rsidRPr="00C07668" w:rsidRDefault="00CD641B" w:rsidP="00E2129F">
            <w:r>
              <w:t>190</w:t>
            </w:r>
          </w:p>
        </w:tc>
        <w:tc>
          <w:tcPr>
            <w:tcW w:w="8605" w:type="dxa"/>
          </w:tcPr>
          <w:p w14:paraId="3157D808" w14:textId="2AF2A2A1" w:rsidR="000A7BF1" w:rsidRPr="00C07668" w:rsidRDefault="00CD641B" w:rsidP="00CD641B">
            <w:r w:rsidRPr="004C5CDA">
              <w:rPr>
                <w:b/>
                <w:bCs/>
              </w:rPr>
              <w:t>Rose Ausländer: Alles kann Motiv sein.</w:t>
            </w:r>
            <w:r>
              <w:t xml:space="preserve"> Rose Ausländer, In: Gedichte. Frankfurt am Main: S. Fischer Verlag GmbH 2012, S. 7 [Originalschreibweise in alter Rechtschreibung]</w:t>
            </w:r>
          </w:p>
        </w:tc>
      </w:tr>
      <w:tr w:rsidR="000A7BF1" w:rsidRPr="00C07668" w14:paraId="5895F2F6" w14:textId="77777777" w:rsidTr="000A7BF1">
        <w:tc>
          <w:tcPr>
            <w:tcW w:w="888" w:type="dxa"/>
          </w:tcPr>
          <w:p w14:paraId="425D4903" w14:textId="3534CBE5" w:rsidR="000A7BF1" w:rsidRPr="00C07668" w:rsidRDefault="00CD641B" w:rsidP="00E2129F">
            <w:r>
              <w:t>191</w:t>
            </w:r>
          </w:p>
        </w:tc>
        <w:tc>
          <w:tcPr>
            <w:tcW w:w="8605" w:type="dxa"/>
          </w:tcPr>
          <w:p w14:paraId="0FC6CC3D" w14:textId="67EE3BCF" w:rsidR="000A7BF1" w:rsidRPr="00C07668" w:rsidRDefault="00CD641B" w:rsidP="00CD641B">
            <w:r w:rsidRPr="004C5CDA">
              <w:rPr>
                <w:b/>
                <w:bCs/>
              </w:rPr>
              <w:t>Rainer Maria Rilke: Vorfrühling.</w:t>
            </w:r>
            <w:r>
              <w:t xml:space="preserve"> In: Frühling, Frankfurt am Main: Suhrkamp/Insel 2012, S. 10</w:t>
            </w:r>
          </w:p>
        </w:tc>
      </w:tr>
      <w:tr w:rsidR="00CD641B" w:rsidRPr="00C07668" w14:paraId="0D1C83F6" w14:textId="77777777" w:rsidTr="000A7BF1">
        <w:tc>
          <w:tcPr>
            <w:tcW w:w="888" w:type="dxa"/>
          </w:tcPr>
          <w:p w14:paraId="0B96A70E" w14:textId="497EF0EE" w:rsidR="00CD641B" w:rsidRPr="00C07668" w:rsidRDefault="00CD641B" w:rsidP="00CD641B">
            <w:r w:rsidRPr="00E25166">
              <w:t>191</w:t>
            </w:r>
          </w:p>
        </w:tc>
        <w:tc>
          <w:tcPr>
            <w:tcW w:w="8605" w:type="dxa"/>
          </w:tcPr>
          <w:p w14:paraId="2D9375D7" w14:textId="11C8BAA7" w:rsidR="00CD641B" w:rsidRPr="00C07668" w:rsidRDefault="00CD641B" w:rsidP="00CD641B">
            <w:r w:rsidRPr="004C5CDA">
              <w:rPr>
                <w:b/>
                <w:bCs/>
              </w:rPr>
              <w:t>Jürgen Becker: Natur-Gedicht.</w:t>
            </w:r>
            <w:r>
              <w:t xml:space="preserve"> In: </w:t>
            </w:r>
            <w:r w:rsidRPr="00CD641B">
              <w:t>http://www.litde.com/gedichte-aus-unserer-zeit-interpretationen/naturgedicht-jrgenbecker</w:t>
            </w:r>
            <w:r>
              <w:t>.php [08.05.2017]</w:t>
            </w:r>
          </w:p>
        </w:tc>
      </w:tr>
      <w:tr w:rsidR="00CD641B" w:rsidRPr="00C07668" w14:paraId="4C6081C6" w14:textId="77777777" w:rsidTr="000A7BF1">
        <w:tc>
          <w:tcPr>
            <w:tcW w:w="888" w:type="dxa"/>
          </w:tcPr>
          <w:p w14:paraId="19FF3974" w14:textId="25EDA983" w:rsidR="00CD641B" w:rsidRPr="00C07668" w:rsidRDefault="00CD641B" w:rsidP="00CD641B">
            <w:r w:rsidRPr="00E25166">
              <w:t>191</w:t>
            </w:r>
          </w:p>
        </w:tc>
        <w:tc>
          <w:tcPr>
            <w:tcW w:w="8605" w:type="dxa"/>
          </w:tcPr>
          <w:p w14:paraId="6F4BDCBF" w14:textId="7E63166A" w:rsidR="00CD641B" w:rsidRPr="00C07668" w:rsidRDefault="00CD641B" w:rsidP="00CD641B">
            <w:r w:rsidRPr="004C5CDA">
              <w:rPr>
                <w:b/>
                <w:bCs/>
              </w:rPr>
              <w:t>Christel Kiesewetter: Maiabend.</w:t>
            </w:r>
            <w:r>
              <w:t xml:space="preserve"> In: Karin Fischer (Hrsg.): Lyrik und Prosa unserer Zeit. Neue Folge. Band 21. Aachen: Karin Fischer Verlag o.J., S. 122</w:t>
            </w:r>
          </w:p>
        </w:tc>
      </w:tr>
      <w:tr w:rsidR="00CD641B" w:rsidRPr="00C07668" w14:paraId="3285E2FD" w14:textId="77777777" w:rsidTr="000A7BF1">
        <w:tc>
          <w:tcPr>
            <w:tcW w:w="888" w:type="dxa"/>
          </w:tcPr>
          <w:p w14:paraId="2D5F6278" w14:textId="298CD245" w:rsidR="00CD641B" w:rsidRPr="00C07668" w:rsidRDefault="00CD641B" w:rsidP="00CD641B">
            <w:r w:rsidRPr="00E25166">
              <w:t>191</w:t>
            </w:r>
          </w:p>
        </w:tc>
        <w:tc>
          <w:tcPr>
            <w:tcW w:w="8605" w:type="dxa"/>
          </w:tcPr>
          <w:p w14:paraId="3F5171C2" w14:textId="0C61AAAD" w:rsidR="00CD641B" w:rsidRPr="00C07668" w:rsidRDefault="00CD641B" w:rsidP="00CD641B">
            <w:r w:rsidRPr="004C5CDA">
              <w:rPr>
                <w:b/>
                <w:bCs/>
              </w:rPr>
              <w:t>Bertolt Brecht: Über das Frühjahr.</w:t>
            </w:r>
            <w:r>
              <w:t xml:space="preserve"> In: Gesammelte Werke in 20 Bänden, Gedichte 1, Frankfurt am Main: </w:t>
            </w:r>
            <w:proofErr w:type="spellStart"/>
            <w:r>
              <w:t>edition</w:t>
            </w:r>
            <w:proofErr w:type="spellEnd"/>
            <w:r>
              <w:t xml:space="preserve"> Suhrkamp 1967, S. 314</w:t>
            </w:r>
          </w:p>
        </w:tc>
      </w:tr>
      <w:tr w:rsidR="00CD641B" w:rsidRPr="00C07668" w14:paraId="708005C1" w14:textId="77777777" w:rsidTr="000A7BF1">
        <w:tc>
          <w:tcPr>
            <w:tcW w:w="888" w:type="dxa"/>
          </w:tcPr>
          <w:p w14:paraId="5561D0A3" w14:textId="1A6B6614" w:rsidR="00CD641B" w:rsidRPr="00C07668" w:rsidRDefault="00CD641B" w:rsidP="00CD641B">
            <w:r w:rsidRPr="00E25166">
              <w:t>191</w:t>
            </w:r>
          </w:p>
        </w:tc>
        <w:tc>
          <w:tcPr>
            <w:tcW w:w="8605" w:type="dxa"/>
          </w:tcPr>
          <w:p w14:paraId="248DD70E" w14:textId="0EA17345" w:rsidR="00CD641B" w:rsidRPr="00C07668" w:rsidRDefault="00CD641B" w:rsidP="00CD641B">
            <w:r w:rsidRPr="004C5CDA">
              <w:rPr>
                <w:b/>
                <w:bCs/>
              </w:rPr>
              <w:t>Monika Minder: März</w:t>
            </w:r>
            <w:r>
              <w:t>. In: http://www.minder-gedichte.ch/gedichte/2012/fruehling.html [08.05.2017]</w:t>
            </w:r>
          </w:p>
        </w:tc>
      </w:tr>
      <w:tr w:rsidR="000A7BF1" w:rsidRPr="00C07668" w14:paraId="426A6313" w14:textId="77777777" w:rsidTr="000A7BF1">
        <w:tc>
          <w:tcPr>
            <w:tcW w:w="888" w:type="dxa"/>
          </w:tcPr>
          <w:p w14:paraId="7A69BCDD" w14:textId="22382553" w:rsidR="000A7BF1" w:rsidRPr="00C07668" w:rsidRDefault="00CD641B" w:rsidP="00E2129F">
            <w:r>
              <w:t>193</w:t>
            </w:r>
          </w:p>
        </w:tc>
        <w:tc>
          <w:tcPr>
            <w:tcW w:w="8605" w:type="dxa"/>
          </w:tcPr>
          <w:p w14:paraId="457F5EF3" w14:textId="74EA5829" w:rsidR="000A7BF1" w:rsidRPr="00C07668" w:rsidRDefault="00CD641B" w:rsidP="00CD641B">
            <w:r w:rsidRPr="004C5CDA">
              <w:rPr>
                <w:b/>
                <w:bCs/>
              </w:rPr>
              <w:t>Hartmann von Aue: Der arme Heinrich.</w:t>
            </w:r>
            <w:r>
              <w:t xml:space="preserve"> Herausgegeben von Hermann Paul. Neu bearbeitet von Kurt Gärtner. 17., durchgesehene Auflage. Tübingen: Max Niemeyer 2001, S. 33</w:t>
            </w:r>
          </w:p>
        </w:tc>
      </w:tr>
      <w:tr w:rsidR="000A7BF1" w:rsidRPr="00C07668" w14:paraId="6DDD4B20" w14:textId="77777777" w:rsidTr="000A7BF1">
        <w:tc>
          <w:tcPr>
            <w:tcW w:w="888" w:type="dxa"/>
          </w:tcPr>
          <w:p w14:paraId="06679EBB" w14:textId="6A4355A7" w:rsidR="000A7BF1" w:rsidRPr="00C07668" w:rsidRDefault="00CD641B" w:rsidP="00E2129F">
            <w:r>
              <w:t>193</w:t>
            </w:r>
          </w:p>
        </w:tc>
        <w:tc>
          <w:tcPr>
            <w:tcW w:w="8605" w:type="dxa"/>
          </w:tcPr>
          <w:p w14:paraId="504122B5" w14:textId="57124CB2" w:rsidR="000A7BF1" w:rsidRPr="00C07668" w:rsidRDefault="00CD641B" w:rsidP="00CD641B">
            <w:r w:rsidRPr="004C5CDA">
              <w:rPr>
                <w:b/>
                <w:bCs/>
              </w:rPr>
              <w:t>Otfried von Weißenburg:</w:t>
            </w:r>
            <w:r>
              <w:t xml:space="preserve"> </w:t>
            </w:r>
            <w:r w:rsidRPr="004C5CDA">
              <w:rPr>
                <w:b/>
                <w:bCs/>
              </w:rPr>
              <w:t>Evangelienbuch</w:t>
            </w:r>
            <w:r>
              <w:t>. Althochdeutsche Textbibliothek Nr. 49: Otfrieds Evangelienbuch. Hrsg. von Oskar Erdmann, 3. Auflage von Ludwig Wolff. Niemeyer, Tübingen 1957, S. 12</w:t>
            </w:r>
          </w:p>
        </w:tc>
      </w:tr>
      <w:tr w:rsidR="000A7BF1" w:rsidRPr="00C07668" w14:paraId="766A1686" w14:textId="77777777" w:rsidTr="000A7BF1">
        <w:tc>
          <w:tcPr>
            <w:tcW w:w="888" w:type="dxa"/>
          </w:tcPr>
          <w:p w14:paraId="5D97EE81" w14:textId="51D4A382" w:rsidR="000A7BF1" w:rsidRPr="00C07668" w:rsidRDefault="00CD641B" w:rsidP="00E2129F">
            <w:r>
              <w:t>194</w:t>
            </w:r>
          </w:p>
        </w:tc>
        <w:tc>
          <w:tcPr>
            <w:tcW w:w="8605" w:type="dxa"/>
          </w:tcPr>
          <w:p w14:paraId="28A5A9A6" w14:textId="188BB180" w:rsidR="000A7BF1" w:rsidRPr="00C07668" w:rsidRDefault="00CD641B" w:rsidP="00E2129F">
            <w:r w:rsidRPr="004C5CDA">
              <w:rPr>
                <w:b/>
                <w:bCs/>
              </w:rPr>
              <w:t xml:space="preserve">Johannes von </w:t>
            </w:r>
            <w:proofErr w:type="spellStart"/>
            <w:r w:rsidRPr="004C5CDA">
              <w:rPr>
                <w:b/>
                <w:bCs/>
              </w:rPr>
              <w:t>Saaz</w:t>
            </w:r>
            <w:proofErr w:type="spellEnd"/>
            <w:r w:rsidRPr="004C5CDA">
              <w:rPr>
                <w:b/>
                <w:bCs/>
              </w:rPr>
              <w:t xml:space="preserve"> (Johann von </w:t>
            </w:r>
            <w:proofErr w:type="spellStart"/>
            <w:r w:rsidRPr="004C5CDA">
              <w:rPr>
                <w:b/>
                <w:bCs/>
              </w:rPr>
              <w:t>Tepl</w:t>
            </w:r>
            <w:proofErr w:type="spellEnd"/>
            <w:r w:rsidRPr="004C5CDA">
              <w:rPr>
                <w:b/>
                <w:bCs/>
              </w:rPr>
              <w:t>): Der Ackermann aus Böhmen</w:t>
            </w:r>
            <w:r w:rsidRPr="00CD641B">
              <w:t xml:space="preserve">, Originaltext. Graz und Wien: </w:t>
            </w:r>
            <w:proofErr w:type="spellStart"/>
            <w:r w:rsidRPr="00CD641B">
              <w:t>Stasny</w:t>
            </w:r>
            <w:proofErr w:type="spellEnd"/>
            <w:r w:rsidRPr="00CD641B">
              <w:t xml:space="preserve"> o. J., S. 25</w:t>
            </w:r>
          </w:p>
        </w:tc>
      </w:tr>
      <w:tr w:rsidR="000A7BF1" w:rsidRPr="00C07668" w14:paraId="7ACE97DF" w14:textId="77777777" w:rsidTr="000A7BF1">
        <w:tc>
          <w:tcPr>
            <w:tcW w:w="888" w:type="dxa"/>
          </w:tcPr>
          <w:p w14:paraId="5EEF0EFC" w14:textId="3CA3424B" w:rsidR="000A7BF1" w:rsidRPr="00C07668" w:rsidRDefault="00CD641B" w:rsidP="00E2129F">
            <w:r>
              <w:t>204</w:t>
            </w:r>
          </w:p>
        </w:tc>
        <w:tc>
          <w:tcPr>
            <w:tcW w:w="8605" w:type="dxa"/>
          </w:tcPr>
          <w:p w14:paraId="141EC094" w14:textId="623022B7" w:rsidR="000A7BF1" w:rsidRPr="00C07668" w:rsidRDefault="00CD641B" w:rsidP="00E2129F">
            <w:r w:rsidRPr="004C5CDA">
              <w:rPr>
                <w:b/>
                <w:bCs/>
              </w:rPr>
              <w:t>Krokodil fällt aus 6. Stock.</w:t>
            </w:r>
            <w:r>
              <w:t xml:space="preserve"> </w:t>
            </w:r>
            <w:r w:rsidR="004F12F2" w:rsidRPr="004F12F2">
              <w:t>ORF-Teletext, 08.08.2007 (Chronik)</w:t>
            </w:r>
          </w:p>
        </w:tc>
      </w:tr>
      <w:tr w:rsidR="000A7BF1" w:rsidRPr="00C07668" w14:paraId="5C088856" w14:textId="77777777" w:rsidTr="000A7BF1">
        <w:tc>
          <w:tcPr>
            <w:tcW w:w="888" w:type="dxa"/>
          </w:tcPr>
          <w:p w14:paraId="62A5495C" w14:textId="4DA7FC09" w:rsidR="000A7BF1" w:rsidRPr="00C07668" w:rsidRDefault="004F12F2" w:rsidP="00E2129F">
            <w:r>
              <w:t>205</w:t>
            </w:r>
          </w:p>
        </w:tc>
        <w:tc>
          <w:tcPr>
            <w:tcW w:w="8605" w:type="dxa"/>
          </w:tcPr>
          <w:p w14:paraId="79FC384B" w14:textId="62212B0D" w:rsidR="000A7BF1" w:rsidRPr="00C07668" w:rsidRDefault="004F12F2" w:rsidP="004F12F2">
            <w:r w:rsidRPr="004C5CDA">
              <w:rPr>
                <w:b/>
                <w:bCs/>
              </w:rPr>
              <w:t>Krokodil fiel aus dem zwölften Stock – und brach sich einen Zahn</w:t>
            </w:r>
            <w:r>
              <w:t>. Die Presse, online: http://diepresse.com/home/panorama/skurriles/322061/Krokodil-fiel-aus-dem-zwoelften-Stockund-brach-sich-einen-Zahn [09.08.2017]</w:t>
            </w:r>
          </w:p>
        </w:tc>
      </w:tr>
      <w:tr w:rsidR="000A7BF1" w:rsidRPr="00C07668" w14:paraId="27B82B5D" w14:textId="77777777" w:rsidTr="000A7BF1">
        <w:tc>
          <w:tcPr>
            <w:tcW w:w="888" w:type="dxa"/>
          </w:tcPr>
          <w:p w14:paraId="4E632515" w14:textId="65612CDB" w:rsidR="000A7BF1" w:rsidRPr="00C07668" w:rsidRDefault="004F12F2" w:rsidP="00E2129F">
            <w:r>
              <w:t>205</w:t>
            </w:r>
          </w:p>
        </w:tc>
        <w:tc>
          <w:tcPr>
            <w:tcW w:w="8605" w:type="dxa"/>
          </w:tcPr>
          <w:p w14:paraId="4C92684D" w14:textId="3A694F20" w:rsidR="000A7BF1" w:rsidRPr="00C07668" w:rsidRDefault="004F12F2" w:rsidP="004F12F2">
            <w:r w:rsidRPr="004C5CDA">
              <w:rPr>
                <w:b/>
                <w:bCs/>
              </w:rPr>
              <w:t>Suizidgefährdet: Krokodil stürzt sich aus dem sechsten Stock.</w:t>
            </w:r>
            <w:r>
              <w:t xml:space="preserve"> Die Krone, online: http://www.krone.at/steil/krokodil-stuerzt-sich-aussechstem-stock-suizid-gefaehrdet-story-75394 [08.05.2017]</w:t>
            </w:r>
          </w:p>
        </w:tc>
      </w:tr>
      <w:tr w:rsidR="000A7BF1" w:rsidRPr="00D345D2" w14:paraId="47A6B572" w14:textId="77777777" w:rsidTr="000A7BF1">
        <w:tc>
          <w:tcPr>
            <w:tcW w:w="888" w:type="dxa"/>
          </w:tcPr>
          <w:p w14:paraId="5F645D02" w14:textId="73DD3962" w:rsidR="000A7BF1" w:rsidRPr="00C07668" w:rsidRDefault="004F12F2" w:rsidP="00E2129F">
            <w:r>
              <w:t>210</w:t>
            </w:r>
          </w:p>
        </w:tc>
        <w:tc>
          <w:tcPr>
            <w:tcW w:w="8605" w:type="dxa"/>
          </w:tcPr>
          <w:p w14:paraId="285107D8" w14:textId="68A59D59" w:rsidR="000A7BF1" w:rsidRPr="00D345D2" w:rsidRDefault="004F12F2" w:rsidP="004F12F2">
            <w:r w:rsidRPr="004C5CDA">
              <w:rPr>
                <w:b/>
                <w:bCs/>
              </w:rPr>
              <w:t>Kristiane Allert-</w:t>
            </w:r>
            <w:proofErr w:type="spellStart"/>
            <w:r w:rsidRPr="004C5CDA">
              <w:rPr>
                <w:b/>
                <w:bCs/>
              </w:rPr>
              <w:t>Wybranietz</w:t>
            </w:r>
            <w:proofErr w:type="spellEnd"/>
            <w:r w:rsidRPr="004C5CDA">
              <w:rPr>
                <w:b/>
                <w:bCs/>
              </w:rPr>
              <w:t>: Mein Einkaufsnetz muss Löcher haben.</w:t>
            </w:r>
            <w:r>
              <w:t xml:space="preserve"> Liebe Grüße, Neue </w:t>
            </w:r>
            <w:proofErr w:type="spellStart"/>
            <w:r>
              <w:lastRenderedPageBreak/>
              <w:t>Verschenktexte</w:t>
            </w:r>
            <w:proofErr w:type="spellEnd"/>
            <w:r>
              <w:t xml:space="preserve">, </w:t>
            </w:r>
            <w:proofErr w:type="spellStart"/>
            <w:r>
              <w:t>lucy</w:t>
            </w:r>
            <w:proofErr w:type="spellEnd"/>
            <w:r>
              <w:t xml:space="preserve"> </w:t>
            </w:r>
            <w:proofErr w:type="spellStart"/>
            <w:r>
              <w:t>körner</w:t>
            </w:r>
            <w:proofErr w:type="spellEnd"/>
            <w:r>
              <w:t>, Fellbach 1983 http://www.aphorismen.de/gedicht/71114 [11.08.2017; Originalschreibweise in alter Rechtschreibung]</w:t>
            </w:r>
          </w:p>
        </w:tc>
      </w:tr>
      <w:tr w:rsidR="000A7BF1" w:rsidRPr="00325A9D" w14:paraId="50FBCEA1" w14:textId="77777777" w:rsidTr="000A7BF1">
        <w:tc>
          <w:tcPr>
            <w:tcW w:w="888" w:type="dxa"/>
          </w:tcPr>
          <w:p w14:paraId="618BB74B" w14:textId="0E838AFA" w:rsidR="000A7BF1" w:rsidRPr="00D345D2" w:rsidRDefault="004F12F2" w:rsidP="00E2129F">
            <w:r>
              <w:lastRenderedPageBreak/>
              <w:t>213</w:t>
            </w:r>
          </w:p>
        </w:tc>
        <w:tc>
          <w:tcPr>
            <w:tcW w:w="8605" w:type="dxa"/>
          </w:tcPr>
          <w:p w14:paraId="4803B321" w14:textId="7B22EC21" w:rsidR="000A7BF1" w:rsidRPr="00325A9D" w:rsidRDefault="004F12F2" w:rsidP="00E2129F">
            <w:r w:rsidRPr="004C5CDA">
              <w:rPr>
                <w:b/>
                <w:bCs/>
              </w:rPr>
              <w:t>Ingeborg Bachmann: „Reklame“ (1956).</w:t>
            </w:r>
            <w:r>
              <w:t xml:space="preserve"> </w:t>
            </w:r>
            <w:r w:rsidRPr="004F12F2">
              <w:t>Ingeborg Bachmann: Werke I, München und Zürich: Serie Piper 1995, S. 144</w:t>
            </w:r>
          </w:p>
        </w:tc>
      </w:tr>
      <w:tr w:rsidR="000A7BF1" w:rsidRPr="00325A9D" w14:paraId="23D86E63" w14:textId="77777777" w:rsidTr="000A7BF1">
        <w:tc>
          <w:tcPr>
            <w:tcW w:w="888" w:type="dxa"/>
          </w:tcPr>
          <w:p w14:paraId="6732E7ED" w14:textId="260614A2" w:rsidR="000A7BF1" w:rsidRPr="00325A9D" w:rsidRDefault="004F12F2" w:rsidP="00E2129F">
            <w:r>
              <w:t xml:space="preserve">218 – 219 </w:t>
            </w:r>
          </w:p>
        </w:tc>
        <w:tc>
          <w:tcPr>
            <w:tcW w:w="8605" w:type="dxa"/>
          </w:tcPr>
          <w:p w14:paraId="26F86F74" w14:textId="325E5474" w:rsidR="000A7BF1" w:rsidRPr="00325A9D" w:rsidRDefault="004F12F2" w:rsidP="00E2129F">
            <w:r w:rsidRPr="004C5CDA">
              <w:rPr>
                <w:b/>
                <w:bCs/>
              </w:rPr>
              <w:t xml:space="preserve">Elisabeth </w:t>
            </w:r>
            <w:proofErr w:type="spellStart"/>
            <w:r w:rsidRPr="004C5CDA">
              <w:rPr>
                <w:b/>
                <w:bCs/>
              </w:rPr>
              <w:t>Raether</w:t>
            </w:r>
            <w:proofErr w:type="spellEnd"/>
            <w:r w:rsidRPr="004C5CDA">
              <w:rPr>
                <w:b/>
                <w:bCs/>
              </w:rPr>
              <w:t xml:space="preserve"> und Tanja Stelzer: Süße Geschäfte.</w:t>
            </w:r>
            <w:r>
              <w:t xml:space="preserve"> </w:t>
            </w:r>
            <w:r w:rsidRPr="004F12F2">
              <w:t>DIE ZEIT, 19.05 2013, online: http://www.zeit.de/2013/20/kinder-marketing-werbung [08.05.2017]</w:t>
            </w:r>
          </w:p>
        </w:tc>
      </w:tr>
      <w:tr w:rsidR="000A7BF1" w:rsidRPr="004F12F2" w14:paraId="3B50D64D" w14:textId="77777777" w:rsidTr="000A7BF1">
        <w:tc>
          <w:tcPr>
            <w:tcW w:w="888" w:type="dxa"/>
          </w:tcPr>
          <w:p w14:paraId="410F9D1D" w14:textId="6B39D8D5" w:rsidR="000A7BF1" w:rsidRPr="00325A9D" w:rsidRDefault="004F12F2" w:rsidP="00E2129F">
            <w:r>
              <w:t xml:space="preserve">220 – 221 </w:t>
            </w:r>
          </w:p>
        </w:tc>
        <w:tc>
          <w:tcPr>
            <w:tcW w:w="8605" w:type="dxa"/>
          </w:tcPr>
          <w:p w14:paraId="0F0B3083" w14:textId="49035BB9" w:rsidR="000A7BF1" w:rsidRPr="004F12F2" w:rsidRDefault="004F12F2" w:rsidP="004F12F2">
            <w:r w:rsidRPr="004C5CDA">
              <w:rPr>
                <w:b/>
                <w:bCs/>
              </w:rPr>
              <w:t xml:space="preserve">Adrian Lobe: „T-Shirt, </w:t>
            </w:r>
            <w:proofErr w:type="spellStart"/>
            <w:r w:rsidRPr="004C5CDA">
              <w:rPr>
                <w:b/>
                <w:bCs/>
              </w:rPr>
              <w:t>made</w:t>
            </w:r>
            <w:proofErr w:type="spellEnd"/>
            <w:r w:rsidRPr="004C5CDA">
              <w:rPr>
                <w:b/>
                <w:bCs/>
              </w:rPr>
              <w:t xml:space="preserve"> in Bangladesch”: Moral nicht eingespeichert.</w:t>
            </w:r>
            <w:r>
              <w:t xml:space="preserve"> Die Presse, 09.01.2014, online: http://diepresse.com/home/meinung/gastkommentar/1514215/TShirt-made-in-Bangladesch_Moral-ist-nicht-eingepreist [08.05.2017, gekürzt]</w:t>
            </w:r>
          </w:p>
        </w:tc>
      </w:tr>
      <w:tr w:rsidR="000A7BF1" w:rsidRPr="004F12F2" w14:paraId="48496B91" w14:textId="77777777" w:rsidTr="000A7BF1">
        <w:tc>
          <w:tcPr>
            <w:tcW w:w="888" w:type="dxa"/>
          </w:tcPr>
          <w:p w14:paraId="273A111B" w14:textId="6083E682" w:rsidR="000A7BF1" w:rsidRPr="004F12F2" w:rsidRDefault="004F12F2" w:rsidP="00E2129F">
            <w:r>
              <w:t xml:space="preserve">221 – 222 </w:t>
            </w:r>
          </w:p>
        </w:tc>
        <w:tc>
          <w:tcPr>
            <w:tcW w:w="8605" w:type="dxa"/>
          </w:tcPr>
          <w:p w14:paraId="79AEF712" w14:textId="119DACE0" w:rsidR="000A7BF1" w:rsidRPr="004F12F2" w:rsidRDefault="004F12F2" w:rsidP="00E2129F">
            <w:r w:rsidRPr="004C5CDA">
              <w:rPr>
                <w:b/>
                <w:bCs/>
              </w:rPr>
              <w:t>Barbara Frischmuth: „Was täte ich ohne Radio“.</w:t>
            </w:r>
            <w:r>
              <w:t xml:space="preserve"> </w:t>
            </w:r>
            <w:r w:rsidRPr="004F12F2">
              <w:t>Die Presse, 24.08.2004, S. 32</w:t>
            </w:r>
          </w:p>
        </w:tc>
      </w:tr>
      <w:tr w:rsidR="000A7BF1" w:rsidRPr="004F12F2" w14:paraId="75DA8E36" w14:textId="77777777" w:rsidTr="000A7BF1">
        <w:tc>
          <w:tcPr>
            <w:tcW w:w="888" w:type="dxa"/>
          </w:tcPr>
          <w:p w14:paraId="43B08798" w14:textId="6FDCA0BB" w:rsidR="000A7BF1" w:rsidRPr="004F12F2" w:rsidRDefault="004F12F2" w:rsidP="00E2129F">
            <w:r>
              <w:t xml:space="preserve">224 – 225 </w:t>
            </w:r>
          </w:p>
        </w:tc>
        <w:tc>
          <w:tcPr>
            <w:tcW w:w="8605" w:type="dxa"/>
          </w:tcPr>
          <w:p w14:paraId="664EBDF7" w14:textId="5BBEED47" w:rsidR="000A7BF1" w:rsidRPr="004F12F2" w:rsidRDefault="004F12F2" w:rsidP="004F12F2">
            <w:r w:rsidRPr="004C5CDA">
              <w:rPr>
                <w:b/>
                <w:bCs/>
              </w:rPr>
              <w:t xml:space="preserve">Harald Fidler; „Wenigstens alle zwei Tage Anspruch“ im ORF-Hauptabend. </w:t>
            </w:r>
            <w:r w:rsidRPr="004F12F2">
              <w:t>http://derstandard.at/2000033464339/Wenigstens-alle-zwei-Tage-Anspruch-im-ORF-Hauptabend</w:t>
            </w:r>
            <w:r>
              <w:t>, veröffentlicht am 23.03.2016 [08.05.2017, gekürzt und leicht verändert]</w:t>
            </w:r>
          </w:p>
        </w:tc>
      </w:tr>
      <w:tr w:rsidR="000A7BF1" w:rsidRPr="004F12F2" w14:paraId="6F51E122" w14:textId="77777777" w:rsidTr="000A7BF1">
        <w:tc>
          <w:tcPr>
            <w:tcW w:w="888" w:type="dxa"/>
          </w:tcPr>
          <w:p w14:paraId="5C8E9385" w14:textId="7A7E30D7" w:rsidR="000A7BF1" w:rsidRPr="004F12F2" w:rsidRDefault="004F12F2" w:rsidP="00E2129F">
            <w:r>
              <w:t xml:space="preserve">228 – 231 </w:t>
            </w:r>
          </w:p>
        </w:tc>
        <w:tc>
          <w:tcPr>
            <w:tcW w:w="8605" w:type="dxa"/>
          </w:tcPr>
          <w:p w14:paraId="64BE305A" w14:textId="01125246" w:rsidR="000A7BF1" w:rsidRPr="004F12F2" w:rsidRDefault="004F12F2" w:rsidP="004F12F2">
            <w:r w:rsidRPr="004C5CDA">
              <w:rPr>
                <w:b/>
                <w:bCs/>
              </w:rPr>
              <w:t xml:space="preserve">Leon de Winter: Krimifilmkrimi. </w:t>
            </w:r>
            <w:r>
              <w:t>Aus: Drehbuch, Kino und Literatur. Buchklub CROSSOVER, Buchklub der Jugend, Band 1, August 2005, S. 8ff. [leicht verändert]</w:t>
            </w:r>
          </w:p>
        </w:tc>
      </w:tr>
      <w:tr w:rsidR="000A7BF1" w:rsidRPr="004F12F2" w14:paraId="07A23C22" w14:textId="77777777" w:rsidTr="000A7BF1">
        <w:tc>
          <w:tcPr>
            <w:tcW w:w="888" w:type="dxa"/>
          </w:tcPr>
          <w:p w14:paraId="3336B988" w14:textId="6894DF32" w:rsidR="000A7BF1" w:rsidRPr="004F12F2" w:rsidRDefault="00980081" w:rsidP="00E2129F">
            <w:r>
              <w:t xml:space="preserve">241 – 242 </w:t>
            </w:r>
          </w:p>
        </w:tc>
        <w:tc>
          <w:tcPr>
            <w:tcW w:w="8605" w:type="dxa"/>
          </w:tcPr>
          <w:p w14:paraId="55786AB3" w14:textId="271E2CBB" w:rsidR="000A7BF1" w:rsidRPr="004F12F2" w:rsidRDefault="004F12F2" w:rsidP="00980081">
            <w:r w:rsidRPr="004C5CDA">
              <w:rPr>
                <w:b/>
                <w:bCs/>
              </w:rPr>
              <w:t>Wikipedia: 15 Jahre freies Wissen.</w:t>
            </w:r>
            <w:r>
              <w:t xml:space="preserve"> </w:t>
            </w:r>
            <w:r w:rsidR="00980081">
              <w:t xml:space="preserve">Die Presse, 14.01.2016, online: </w:t>
            </w:r>
            <w:r w:rsidR="00980081" w:rsidRPr="00980081">
              <w:t>http://diepresse.com/home/techscience/internet/4904435/Wikipedia_15-Jahre-freies-Wissen</w:t>
            </w:r>
            <w:r w:rsidR="00980081">
              <w:t xml:space="preserve"> [08.05.2017, leicht verändert]</w:t>
            </w:r>
          </w:p>
        </w:tc>
      </w:tr>
      <w:tr w:rsidR="000A7BF1" w:rsidRPr="00980081" w14:paraId="01B309FB" w14:textId="77777777" w:rsidTr="000A7BF1">
        <w:tc>
          <w:tcPr>
            <w:tcW w:w="888" w:type="dxa"/>
          </w:tcPr>
          <w:p w14:paraId="75E9956D" w14:textId="5B8E257F" w:rsidR="000A7BF1" w:rsidRPr="004F12F2" w:rsidRDefault="00980081" w:rsidP="00E2129F">
            <w:r>
              <w:t xml:space="preserve">243 – 244 </w:t>
            </w:r>
          </w:p>
        </w:tc>
        <w:tc>
          <w:tcPr>
            <w:tcW w:w="8605" w:type="dxa"/>
          </w:tcPr>
          <w:p w14:paraId="1D1675D4" w14:textId="1858215C" w:rsidR="000A7BF1" w:rsidRPr="00980081" w:rsidRDefault="00980081" w:rsidP="00980081">
            <w:r w:rsidRPr="004C5CDA">
              <w:rPr>
                <w:b/>
                <w:bCs/>
              </w:rPr>
              <w:t xml:space="preserve">Ingrid </w:t>
            </w:r>
            <w:proofErr w:type="spellStart"/>
            <w:r w:rsidRPr="004C5CDA">
              <w:rPr>
                <w:b/>
                <w:bCs/>
              </w:rPr>
              <w:t>Brodnig</w:t>
            </w:r>
            <w:proofErr w:type="spellEnd"/>
            <w:r w:rsidRPr="004C5CDA">
              <w:rPr>
                <w:b/>
                <w:bCs/>
              </w:rPr>
              <w:t xml:space="preserve">: Cybermobbing: Neues Strafrecht ahndet Hasspostings. </w:t>
            </w:r>
            <w:r>
              <w:t xml:space="preserve">Profil, 23.07.2015, online: </w:t>
            </w:r>
            <w:r w:rsidRPr="00980081">
              <w:t>http://www.profil.at/oesterreich/cybermobbing-neues-strafrecht-hasspostings-5770158</w:t>
            </w:r>
            <w:r>
              <w:t>, [08.05.2017, leicht verändert und gekürzt]</w:t>
            </w:r>
          </w:p>
        </w:tc>
      </w:tr>
      <w:tr w:rsidR="000A7BF1" w:rsidRPr="00980081" w14:paraId="12058EAD" w14:textId="77777777" w:rsidTr="000A7BF1">
        <w:tc>
          <w:tcPr>
            <w:tcW w:w="888" w:type="dxa"/>
          </w:tcPr>
          <w:p w14:paraId="4C928BFE" w14:textId="368AC403" w:rsidR="000A7BF1" w:rsidRPr="00980081" w:rsidRDefault="00980081" w:rsidP="00E2129F">
            <w:r>
              <w:t>248</w:t>
            </w:r>
          </w:p>
        </w:tc>
        <w:tc>
          <w:tcPr>
            <w:tcW w:w="8605" w:type="dxa"/>
          </w:tcPr>
          <w:p w14:paraId="2D1176C1" w14:textId="7B1A402E" w:rsidR="000A7BF1" w:rsidRPr="00980081" w:rsidRDefault="00980081" w:rsidP="00E2129F">
            <w:r w:rsidRPr="004C5CDA">
              <w:rPr>
                <w:b/>
                <w:bCs/>
              </w:rPr>
              <w:t>Eine Stadt voll Leben und Geschichte.</w:t>
            </w:r>
            <w:r>
              <w:t xml:space="preserve"> </w:t>
            </w:r>
            <w:r w:rsidRPr="00980081">
              <w:t>http://www.creativeconsult.de/werbetexter/textbeispiele.html [08.05.2017]</w:t>
            </w:r>
          </w:p>
        </w:tc>
      </w:tr>
      <w:tr w:rsidR="000A7BF1" w:rsidRPr="00980081" w14:paraId="01D315DC" w14:textId="77777777" w:rsidTr="000A7BF1">
        <w:tc>
          <w:tcPr>
            <w:tcW w:w="888" w:type="dxa"/>
          </w:tcPr>
          <w:p w14:paraId="7A3F3E0A" w14:textId="302EB6D7" w:rsidR="000A7BF1" w:rsidRPr="00980081" w:rsidRDefault="00980081" w:rsidP="00E2129F">
            <w:r>
              <w:t>248</w:t>
            </w:r>
          </w:p>
        </w:tc>
        <w:tc>
          <w:tcPr>
            <w:tcW w:w="8605" w:type="dxa"/>
          </w:tcPr>
          <w:p w14:paraId="673BF280" w14:textId="6165C3F1" w:rsidR="000A7BF1" w:rsidRPr="00980081" w:rsidRDefault="00980081" w:rsidP="00E2129F">
            <w:r w:rsidRPr="004C5CDA">
              <w:rPr>
                <w:b/>
                <w:bCs/>
              </w:rPr>
              <w:t xml:space="preserve">Wenn die </w:t>
            </w:r>
            <w:r w:rsidR="004C5CDA" w:rsidRPr="004C5CDA">
              <w:rPr>
                <w:b/>
                <w:bCs/>
              </w:rPr>
              <w:t>N</w:t>
            </w:r>
            <w:r w:rsidRPr="004C5CDA">
              <w:rPr>
                <w:b/>
                <w:bCs/>
              </w:rPr>
              <w:t>ase heuverschnupft ist, lässt sich das leben vor lauter niesen kaum genießen!</w:t>
            </w:r>
            <w:r w:rsidRPr="00980081">
              <w:t xml:space="preserve"> http://www.creativeconsult.de/werbetexter/textbeispiele.html [08.05.2017]</w:t>
            </w:r>
          </w:p>
        </w:tc>
      </w:tr>
      <w:tr w:rsidR="000A7BF1" w:rsidRPr="00980081" w14:paraId="19A1866B" w14:textId="77777777" w:rsidTr="000A7BF1">
        <w:tc>
          <w:tcPr>
            <w:tcW w:w="888" w:type="dxa"/>
          </w:tcPr>
          <w:p w14:paraId="19FA47FB" w14:textId="03823461" w:rsidR="000A7BF1" w:rsidRPr="00980081" w:rsidRDefault="00980081" w:rsidP="00E2129F">
            <w:r>
              <w:t>256</w:t>
            </w:r>
          </w:p>
        </w:tc>
        <w:tc>
          <w:tcPr>
            <w:tcW w:w="8605" w:type="dxa"/>
          </w:tcPr>
          <w:p w14:paraId="31A81E5C" w14:textId="58C161F7" w:rsidR="000A7BF1" w:rsidRPr="00980081" w:rsidRDefault="00980081" w:rsidP="00E2129F">
            <w:r w:rsidRPr="004C5CDA">
              <w:rPr>
                <w:b/>
                <w:bCs/>
              </w:rPr>
              <w:t>Ilse Aichinger: Die geöffnete Order.</w:t>
            </w:r>
            <w:r w:rsidRPr="00980081">
              <w:t xml:space="preserve"> Aus: dies., Der Gefesselte. © S. Fischer Verlag GmbH, Frankfurt am Main 1954.</w:t>
            </w:r>
          </w:p>
        </w:tc>
      </w:tr>
      <w:tr w:rsidR="000A7BF1" w:rsidRPr="00980081" w14:paraId="52765A34" w14:textId="77777777" w:rsidTr="000A7BF1">
        <w:tc>
          <w:tcPr>
            <w:tcW w:w="888" w:type="dxa"/>
          </w:tcPr>
          <w:p w14:paraId="64AE65ED" w14:textId="07A491E9" w:rsidR="000A7BF1" w:rsidRPr="00980081" w:rsidRDefault="00980081" w:rsidP="00E2129F">
            <w:r>
              <w:t>264</w:t>
            </w:r>
          </w:p>
        </w:tc>
        <w:tc>
          <w:tcPr>
            <w:tcW w:w="8605" w:type="dxa"/>
          </w:tcPr>
          <w:p w14:paraId="118911A3" w14:textId="79BDA859" w:rsidR="000A7BF1" w:rsidRPr="00980081" w:rsidRDefault="00980081" w:rsidP="00E2129F">
            <w:r w:rsidRPr="004C5CDA">
              <w:rPr>
                <w:b/>
                <w:bCs/>
              </w:rPr>
              <w:t>Aus dem Volksmärchen „Aschenputtel“.</w:t>
            </w:r>
            <w:r>
              <w:t xml:space="preserve"> </w:t>
            </w:r>
            <w:r w:rsidRPr="00980081">
              <w:t xml:space="preserve">Brüder Grimm, Kinder- und Hausmärchen, Bd. 1, hrsg. von Heinz </w:t>
            </w:r>
            <w:proofErr w:type="spellStart"/>
            <w:r w:rsidRPr="00980081">
              <w:t>Rölleke</w:t>
            </w:r>
            <w:proofErr w:type="spellEnd"/>
            <w:r w:rsidRPr="00980081">
              <w:t>, Stuttgart: Reclam 1997, S. 154</w:t>
            </w:r>
          </w:p>
        </w:tc>
      </w:tr>
      <w:tr w:rsidR="000A7BF1" w:rsidRPr="00980081" w14:paraId="5ADA59EB" w14:textId="77777777" w:rsidTr="000A7BF1">
        <w:tc>
          <w:tcPr>
            <w:tcW w:w="888" w:type="dxa"/>
          </w:tcPr>
          <w:p w14:paraId="216F5B61" w14:textId="319E5EDE" w:rsidR="000A7BF1" w:rsidRPr="00980081" w:rsidRDefault="00980081" w:rsidP="00E2129F">
            <w:r>
              <w:t>265</w:t>
            </w:r>
          </w:p>
        </w:tc>
        <w:tc>
          <w:tcPr>
            <w:tcW w:w="8605" w:type="dxa"/>
          </w:tcPr>
          <w:p w14:paraId="48114D96" w14:textId="5449F610" w:rsidR="000A7BF1" w:rsidRPr="00980081" w:rsidRDefault="00980081" w:rsidP="00E2129F">
            <w:r w:rsidRPr="004C5CDA">
              <w:rPr>
                <w:b/>
                <w:bCs/>
              </w:rPr>
              <w:t>Adalbert Stifter: Der Nachsommer.</w:t>
            </w:r>
            <w:r w:rsidRPr="00980081">
              <w:t xml:space="preserve"> München: Winkler o. J., S. 13</w:t>
            </w:r>
          </w:p>
        </w:tc>
      </w:tr>
      <w:tr w:rsidR="000A7BF1" w:rsidRPr="00980081" w14:paraId="0BFEC854" w14:textId="77777777" w:rsidTr="000A7BF1">
        <w:tc>
          <w:tcPr>
            <w:tcW w:w="888" w:type="dxa"/>
          </w:tcPr>
          <w:p w14:paraId="05B871D4" w14:textId="72800155" w:rsidR="000A7BF1" w:rsidRPr="00980081" w:rsidRDefault="00980081" w:rsidP="00E2129F">
            <w:r>
              <w:t>265</w:t>
            </w:r>
          </w:p>
        </w:tc>
        <w:tc>
          <w:tcPr>
            <w:tcW w:w="8605" w:type="dxa"/>
          </w:tcPr>
          <w:p w14:paraId="0FF3833F" w14:textId="2F82877C" w:rsidR="000A7BF1" w:rsidRPr="00980081" w:rsidRDefault="00980081" w:rsidP="00E2129F">
            <w:r w:rsidRPr="004C5CDA">
              <w:rPr>
                <w:b/>
                <w:bCs/>
              </w:rPr>
              <w:t>Thomas Bernhard: Der Atem.</w:t>
            </w:r>
            <w:r w:rsidRPr="00980081">
              <w:t xml:space="preserve"> Eine Entscheidung. München: dtv 1981, S. 7</w:t>
            </w:r>
          </w:p>
        </w:tc>
      </w:tr>
      <w:tr w:rsidR="000A7BF1" w:rsidRPr="00980081" w14:paraId="18C0BF7F" w14:textId="77777777" w:rsidTr="000A7BF1">
        <w:tc>
          <w:tcPr>
            <w:tcW w:w="888" w:type="dxa"/>
          </w:tcPr>
          <w:p w14:paraId="4857FA15" w14:textId="3F241634" w:rsidR="000A7BF1" w:rsidRPr="00980081" w:rsidRDefault="00980081" w:rsidP="00E2129F">
            <w:r>
              <w:t>276</w:t>
            </w:r>
          </w:p>
        </w:tc>
        <w:tc>
          <w:tcPr>
            <w:tcW w:w="8605" w:type="dxa"/>
          </w:tcPr>
          <w:p w14:paraId="7221E0FA" w14:textId="7247E6E8" w:rsidR="000A7BF1" w:rsidRPr="00980081" w:rsidRDefault="00980081" w:rsidP="00E2129F">
            <w:r w:rsidRPr="004C5CDA">
              <w:rPr>
                <w:b/>
                <w:bCs/>
              </w:rPr>
              <w:t>Wolfgang Borchert: Eisenbahnen, nachmittags und nachts.</w:t>
            </w:r>
            <w:r w:rsidRPr="00980081">
              <w:t xml:space="preserve"> In: Edgar </w:t>
            </w:r>
            <w:proofErr w:type="spellStart"/>
            <w:r w:rsidRPr="00980081">
              <w:t>Neis</w:t>
            </w:r>
            <w:proofErr w:type="spellEnd"/>
            <w:r w:rsidRPr="00980081">
              <w:t xml:space="preserve"> (Hrsg.): Die Parabel, Hollfeld: Bange Verlag 1981, S. 85</w:t>
            </w:r>
          </w:p>
        </w:tc>
      </w:tr>
      <w:tr w:rsidR="000A7BF1" w:rsidRPr="00980081" w14:paraId="5E8C28F0" w14:textId="77777777" w:rsidTr="000A7BF1">
        <w:tc>
          <w:tcPr>
            <w:tcW w:w="888" w:type="dxa"/>
          </w:tcPr>
          <w:p w14:paraId="357F3B89" w14:textId="4EF58AA1" w:rsidR="000A7BF1" w:rsidRPr="00980081" w:rsidRDefault="00980081" w:rsidP="00E2129F">
            <w:r>
              <w:t>278</w:t>
            </w:r>
          </w:p>
        </w:tc>
        <w:tc>
          <w:tcPr>
            <w:tcW w:w="8605" w:type="dxa"/>
          </w:tcPr>
          <w:p w14:paraId="6D1BCCC9" w14:textId="4BB71564" w:rsidR="000A7BF1" w:rsidRPr="00980081" w:rsidRDefault="00980081" w:rsidP="00980081">
            <w:r w:rsidRPr="004C5CDA">
              <w:rPr>
                <w:b/>
                <w:bCs/>
              </w:rPr>
              <w:t>Annette Rauert: Der Schritt zurück.</w:t>
            </w:r>
            <w:r>
              <w:t xml:space="preserve"> In: Lore Graf, Martin Lienhard, Reinhard </w:t>
            </w:r>
            <w:proofErr w:type="spellStart"/>
            <w:r>
              <w:t>Pertsch</w:t>
            </w:r>
            <w:proofErr w:type="spellEnd"/>
            <w:r>
              <w:t xml:space="preserve"> (Hrsg.). Geschichten zum </w:t>
            </w:r>
            <w:proofErr w:type="gramStart"/>
            <w:r>
              <w:t>Nachdenken</w:t>
            </w:r>
            <w:proofErr w:type="gramEnd"/>
            <w:r>
              <w:t xml:space="preserve"> 3. Auflage. München: Chr. Kaiser Verlag 1977, S. 50 © Annette Rauert [leicht verändert und gekürzt]</w:t>
            </w:r>
          </w:p>
        </w:tc>
      </w:tr>
      <w:tr w:rsidR="000A7BF1" w:rsidRPr="00980081" w14:paraId="02B3E422" w14:textId="77777777" w:rsidTr="000A7BF1">
        <w:tc>
          <w:tcPr>
            <w:tcW w:w="888" w:type="dxa"/>
          </w:tcPr>
          <w:p w14:paraId="420B6B02" w14:textId="0E2CC596" w:rsidR="000A7BF1" w:rsidRPr="00980081" w:rsidRDefault="00980081" w:rsidP="00E2129F">
            <w:r>
              <w:t>279</w:t>
            </w:r>
          </w:p>
        </w:tc>
        <w:tc>
          <w:tcPr>
            <w:tcW w:w="8605" w:type="dxa"/>
          </w:tcPr>
          <w:p w14:paraId="4B15142D" w14:textId="7578861D" w:rsidR="000A7BF1" w:rsidRPr="00980081" w:rsidRDefault="00980081" w:rsidP="00E2129F">
            <w:r w:rsidRPr="004C5CDA">
              <w:rPr>
                <w:b/>
                <w:bCs/>
              </w:rPr>
              <w:t>Die drei Siebe.</w:t>
            </w:r>
            <w:r>
              <w:t xml:space="preserve"> </w:t>
            </w:r>
            <w:r w:rsidRPr="00980081">
              <w:t>https://www.mettnitzer.at/literatur/r%C3%BCckblick/die-drei-siebe-des-sokrates/ [19.06.2017]</w:t>
            </w:r>
          </w:p>
        </w:tc>
      </w:tr>
    </w:tbl>
    <w:p w14:paraId="458E9BEF" w14:textId="6F434AC0" w:rsidR="00286E2D" w:rsidRPr="00980081" w:rsidRDefault="00286E2D" w:rsidP="00286E2D"/>
    <w:p w14:paraId="0397AA81" w14:textId="77777777" w:rsidR="00286E2D" w:rsidRPr="00980081" w:rsidRDefault="00286E2D">
      <w:r w:rsidRPr="00980081">
        <w:br w:type="page"/>
      </w:r>
    </w:p>
    <w:tbl>
      <w:tblPr>
        <w:tblStyle w:val="Tabellenraster"/>
        <w:tblW w:w="0" w:type="auto"/>
        <w:tblLook w:val="04A0" w:firstRow="1" w:lastRow="0" w:firstColumn="1" w:lastColumn="0" w:noHBand="0" w:noVBand="1"/>
      </w:tblPr>
      <w:tblGrid>
        <w:gridCol w:w="762"/>
        <w:gridCol w:w="7990"/>
        <w:gridCol w:w="877"/>
      </w:tblGrid>
      <w:tr w:rsidR="008D5F61" w:rsidRPr="00A8765B" w14:paraId="57AEC4CD" w14:textId="7E36B055" w:rsidTr="009435F8">
        <w:tc>
          <w:tcPr>
            <w:tcW w:w="762" w:type="dxa"/>
          </w:tcPr>
          <w:p w14:paraId="64997555" w14:textId="2AA3CB86" w:rsidR="008D5F61" w:rsidRPr="00A8765B" w:rsidRDefault="008D5F61" w:rsidP="00BE53EA">
            <w:pPr>
              <w:rPr>
                <w:b/>
                <w:bCs/>
              </w:rPr>
            </w:pPr>
            <w:r w:rsidRPr="00A8765B">
              <w:rPr>
                <w:b/>
                <w:bCs/>
              </w:rPr>
              <w:lastRenderedPageBreak/>
              <w:t>Seite</w:t>
            </w:r>
          </w:p>
        </w:tc>
        <w:tc>
          <w:tcPr>
            <w:tcW w:w="7990" w:type="dxa"/>
          </w:tcPr>
          <w:p w14:paraId="6E3739BC" w14:textId="1C1F463E" w:rsidR="008D5F61" w:rsidRPr="00A8765B" w:rsidRDefault="008D5F61" w:rsidP="00BE53EA">
            <w:pPr>
              <w:rPr>
                <w:b/>
                <w:bCs/>
              </w:rPr>
            </w:pPr>
            <w:r w:rsidRPr="00A8765B">
              <w:rPr>
                <w:b/>
                <w:bCs/>
              </w:rPr>
              <w:t>Schreibaufgabe</w:t>
            </w:r>
          </w:p>
        </w:tc>
        <w:tc>
          <w:tcPr>
            <w:tcW w:w="877" w:type="dxa"/>
          </w:tcPr>
          <w:p w14:paraId="1317B0AE" w14:textId="11D1671E" w:rsidR="008D5F61" w:rsidRPr="00A8765B" w:rsidRDefault="008D5F61" w:rsidP="00BE53EA">
            <w:pPr>
              <w:rPr>
                <w:b/>
                <w:bCs/>
              </w:rPr>
            </w:pPr>
            <w:r>
              <w:rPr>
                <w:b/>
                <w:bCs/>
              </w:rPr>
              <w:t>Text-beilage Seite</w:t>
            </w:r>
          </w:p>
        </w:tc>
      </w:tr>
      <w:tr w:rsidR="008D5F61" w14:paraId="1A17A571" w14:textId="0EE1CA2C" w:rsidTr="009435F8">
        <w:tc>
          <w:tcPr>
            <w:tcW w:w="762" w:type="dxa"/>
          </w:tcPr>
          <w:p w14:paraId="66C0CEB4" w14:textId="6444F58D" w:rsidR="008D5F61" w:rsidRDefault="008D3017" w:rsidP="00BE53EA">
            <w:r>
              <w:t>38</w:t>
            </w:r>
          </w:p>
        </w:tc>
        <w:tc>
          <w:tcPr>
            <w:tcW w:w="7990" w:type="dxa"/>
          </w:tcPr>
          <w:p w14:paraId="61378E6C" w14:textId="77777777" w:rsidR="008D3017" w:rsidRDefault="008D3017" w:rsidP="008D3017">
            <w:r>
              <w:t xml:space="preserve">Schreibe eine </w:t>
            </w:r>
            <w:r w:rsidRPr="000B4F71">
              <w:rPr>
                <w:b/>
              </w:rPr>
              <w:t>Zusammenfassung</w:t>
            </w:r>
            <w:r>
              <w:t>.</w:t>
            </w:r>
          </w:p>
          <w:p w14:paraId="2B5FBF12" w14:textId="77777777" w:rsidR="008D3017" w:rsidRDefault="008D3017" w:rsidP="008D3017">
            <w:r>
              <w:t>• Stelle den Text vor und gib den Inhalt wieder.</w:t>
            </w:r>
          </w:p>
          <w:p w14:paraId="0DC6AE41" w14:textId="1331D65B" w:rsidR="008D5F61" w:rsidRDefault="008D3017" w:rsidP="008D3017">
            <w:r>
              <w:t>• Erläutere und erkläre die Anliegen der Sprecherin.</w:t>
            </w:r>
          </w:p>
        </w:tc>
        <w:tc>
          <w:tcPr>
            <w:tcW w:w="877" w:type="dxa"/>
          </w:tcPr>
          <w:p w14:paraId="0715ADFD" w14:textId="28B69323" w:rsidR="008D5F61" w:rsidRDefault="008D3017" w:rsidP="00A8765B">
            <w:r>
              <w:t xml:space="preserve">36 – 37 </w:t>
            </w:r>
          </w:p>
        </w:tc>
      </w:tr>
      <w:tr w:rsidR="008B44A6" w14:paraId="4E3F4D79" w14:textId="77777777" w:rsidTr="009435F8">
        <w:tc>
          <w:tcPr>
            <w:tcW w:w="762" w:type="dxa"/>
          </w:tcPr>
          <w:p w14:paraId="3958E8FE" w14:textId="2D1E4913" w:rsidR="008B44A6" w:rsidRDefault="008B44A6" w:rsidP="00BE53EA">
            <w:r>
              <w:t>99</w:t>
            </w:r>
          </w:p>
        </w:tc>
        <w:tc>
          <w:tcPr>
            <w:tcW w:w="7990" w:type="dxa"/>
          </w:tcPr>
          <w:p w14:paraId="33CAC966" w14:textId="328A1C01" w:rsidR="008B44A6" w:rsidRDefault="008B44A6" w:rsidP="008B44A6">
            <w:r>
              <w:t xml:space="preserve">Verfasse eine </w:t>
            </w:r>
            <w:r w:rsidRPr="000B4F71">
              <w:rPr>
                <w:b/>
              </w:rPr>
              <w:t>Textanalyse</w:t>
            </w:r>
            <w:r>
              <w:t>.</w:t>
            </w:r>
          </w:p>
          <w:p w14:paraId="059D0D4C" w14:textId="77777777" w:rsidR="008B44A6" w:rsidRDefault="008B44A6" w:rsidP="008B44A6">
            <w:r>
              <w:t>• Gib den Inhalt des Textes wieder. (1. Arbeitsschritt: Zusammenfassung)</w:t>
            </w:r>
          </w:p>
          <w:p w14:paraId="22EF344A" w14:textId="7513DBC5" w:rsidR="008B44A6" w:rsidRDefault="008B44A6" w:rsidP="008B44A6">
            <w:r>
              <w:t>• Analysiere den Text im Hinblick auf Inhalt und Sprache. (2. Arbeitsschritt: Analyse)</w:t>
            </w:r>
          </w:p>
        </w:tc>
        <w:tc>
          <w:tcPr>
            <w:tcW w:w="877" w:type="dxa"/>
          </w:tcPr>
          <w:p w14:paraId="4DB5B075" w14:textId="6529013A" w:rsidR="008B44A6" w:rsidRDefault="008B44A6" w:rsidP="00A8765B">
            <w:r>
              <w:t>98</w:t>
            </w:r>
          </w:p>
        </w:tc>
      </w:tr>
      <w:tr w:rsidR="008B44A6" w14:paraId="518DBB91" w14:textId="77777777" w:rsidTr="009435F8">
        <w:tc>
          <w:tcPr>
            <w:tcW w:w="762" w:type="dxa"/>
          </w:tcPr>
          <w:p w14:paraId="0EAE9E5C" w14:textId="4430F0EE" w:rsidR="008B44A6" w:rsidRDefault="008B44A6" w:rsidP="00BE53EA">
            <w:r>
              <w:t>102</w:t>
            </w:r>
          </w:p>
        </w:tc>
        <w:tc>
          <w:tcPr>
            <w:tcW w:w="7990" w:type="dxa"/>
          </w:tcPr>
          <w:p w14:paraId="3131D465" w14:textId="5AA01B65" w:rsidR="008B44A6" w:rsidRDefault="008B44A6" w:rsidP="008B44A6">
            <w:r>
              <w:t xml:space="preserve">Verfasse eine </w:t>
            </w:r>
            <w:r w:rsidRPr="000B4F71">
              <w:rPr>
                <w:b/>
              </w:rPr>
              <w:t>Textanalyse</w:t>
            </w:r>
            <w:r>
              <w:t>.</w:t>
            </w:r>
          </w:p>
          <w:p w14:paraId="5FAE0759" w14:textId="77777777" w:rsidR="008B44A6" w:rsidRDefault="008B44A6" w:rsidP="008B44A6">
            <w:r>
              <w:t>• Gib den Inhalt des Textes wieder. (1. Arbeitsschritt: Zusammenfassung)</w:t>
            </w:r>
          </w:p>
          <w:p w14:paraId="5BFDFA20" w14:textId="325CC750" w:rsidR="008B44A6" w:rsidRDefault="008B44A6" w:rsidP="008B44A6">
            <w:r>
              <w:t>• Analysiere den Text im Hinblick auf Inhalt und Sprache. (2. Arbeitsschritt: Analyse)</w:t>
            </w:r>
          </w:p>
        </w:tc>
        <w:tc>
          <w:tcPr>
            <w:tcW w:w="877" w:type="dxa"/>
          </w:tcPr>
          <w:p w14:paraId="39717B23" w14:textId="44ACFE6A" w:rsidR="008B44A6" w:rsidRDefault="008B44A6" w:rsidP="00A8765B">
            <w:r>
              <w:t xml:space="preserve">100 – 102 </w:t>
            </w:r>
          </w:p>
        </w:tc>
      </w:tr>
      <w:tr w:rsidR="008D3017" w14:paraId="382D87D7" w14:textId="77777777" w:rsidTr="009435F8">
        <w:tc>
          <w:tcPr>
            <w:tcW w:w="762" w:type="dxa"/>
          </w:tcPr>
          <w:p w14:paraId="43E22F8E" w14:textId="5A25FDB4" w:rsidR="008D3017" w:rsidRDefault="008D3017" w:rsidP="00BE53EA">
            <w:r>
              <w:t>107</w:t>
            </w:r>
          </w:p>
        </w:tc>
        <w:tc>
          <w:tcPr>
            <w:tcW w:w="7990" w:type="dxa"/>
          </w:tcPr>
          <w:p w14:paraId="590A3541" w14:textId="51C9F4E3" w:rsidR="008D3017" w:rsidRDefault="008D3017" w:rsidP="008D3017">
            <w:r>
              <w:t>Texttransformation</w:t>
            </w:r>
          </w:p>
          <w:p w14:paraId="5747449C" w14:textId="7BB71556" w:rsidR="008D3017" w:rsidRDefault="008D3017" w:rsidP="008D3017">
            <w:r>
              <w:t xml:space="preserve">Partnerarbeit: Schreibt einen Bericht, eine </w:t>
            </w:r>
            <w:r w:rsidRPr="00D7671F">
              <w:rPr>
                <w:b/>
                <w:bCs/>
              </w:rPr>
              <w:t>Erörterung</w:t>
            </w:r>
            <w:r>
              <w:t xml:space="preserve"> oder eine Reportage zum Thema „Schule heute und im letzten Jahrhundert“, in dem ihr Informationen aus dem Sachtext und dem literarischen Text zusammenführt. Ergänzt, was ihr noch über dieses Thema wisst.</w:t>
            </w:r>
          </w:p>
        </w:tc>
        <w:tc>
          <w:tcPr>
            <w:tcW w:w="877" w:type="dxa"/>
          </w:tcPr>
          <w:p w14:paraId="641FEF55" w14:textId="7EB3C3FD" w:rsidR="008D3017" w:rsidRDefault="008D3017" w:rsidP="00A8765B">
            <w:r>
              <w:t>106, 107</w:t>
            </w:r>
          </w:p>
        </w:tc>
      </w:tr>
      <w:tr w:rsidR="00C33A55" w14:paraId="16D055C2" w14:textId="77777777" w:rsidTr="009435F8">
        <w:tc>
          <w:tcPr>
            <w:tcW w:w="762" w:type="dxa"/>
          </w:tcPr>
          <w:p w14:paraId="26CA9208" w14:textId="4A69CB07" w:rsidR="00C33A55" w:rsidRDefault="00C33A55" w:rsidP="00BE53EA">
            <w:r>
              <w:t>127</w:t>
            </w:r>
          </w:p>
        </w:tc>
        <w:tc>
          <w:tcPr>
            <w:tcW w:w="7990" w:type="dxa"/>
          </w:tcPr>
          <w:p w14:paraId="25741D4E" w14:textId="08E30CC5" w:rsidR="00C33A55" w:rsidRDefault="00C33A55" w:rsidP="00C33A55">
            <w:r>
              <w:t xml:space="preserve">Verwende den Artikel, mit dem du dich jetzt auseinandergesetzt hast, als Grundlage für eine </w:t>
            </w:r>
            <w:r w:rsidRPr="00D7671F">
              <w:rPr>
                <w:b/>
                <w:bCs/>
              </w:rPr>
              <w:t>Erörterung</w:t>
            </w:r>
            <w:r>
              <w:t>.</w:t>
            </w:r>
          </w:p>
          <w:p w14:paraId="7294FB7F" w14:textId="545E52A8" w:rsidR="00C33A55" w:rsidRDefault="00C33A55" w:rsidP="00C33A55">
            <w:r>
              <w:t>• Stelle den Text vor und gib den Inhalt wieder.</w:t>
            </w:r>
          </w:p>
          <w:p w14:paraId="58811FE3" w14:textId="77777777" w:rsidR="00C33A55" w:rsidRDefault="00C33A55" w:rsidP="00C33A55">
            <w:r>
              <w:t>• Erkläre (erläutere) die vorgebrachten Argumente.</w:t>
            </w:r>
          </w:p>
          <w:p w14:paraId="44510E94" w14:textId="2E382D21" w:rsidR="00C33A55" w:rsidRDefault="00C33A55" w:rsidP="00C33A55">
            <w:r>
              <w:t>• Nimm Stellung zu dem im Artikel angesprochenen Problem.</w:t>
            </w:r>
          </w:p>
        </w:tc>
        <w:tc>
          <w:tcPr>
            <w:tcW w:w="877" w:type="dxa"/>
          </w:tcPr>
          <w:p w14:paraId="74A91D27" w14:textId="592D2DDD" w:rsidR="00C33A55" w:rsidRDefault="00C33A55" w:rsidP="00A8765B">
            <w:r>
              <w:t xml:space="preserve">125 – 127 </w:t>
            </w:r>
          </w:p>
        </w:tc>
      </w:tr>
      <w:tr w:rsidR="00270148" w14:paraId="2B061658" w14:textId="65C078A2" w:rsidTr="009435F8">
        <w:tc>
          <w:tcPr>
            <w:tcW w:w="762" w:type="dxa"/>
          </w:tcPr>
          <w:p w14:paraId="62AA810A" w14:textId="4EDDA8B2" w:rsidR="00270148" w:rsidRDefault="008D3017" w:rsidP="00270148">
            <w:r>
              <w:t>134</w:t>
            </w:r>
          </w:p>
        </w:tc>
        <w:tc>
          <w:tcPr>
            <w:tcW w:w="7990" w:type="dxa"/>
          </w:tcPr>
          <w:p w14:paraId="5A323C29" w14:textId="77777777" w:rsidR="008D3017" w:rsidRDefault="008D3017" w:rsidP="008D3017">
            <w:r w:rsidRPr="00D7671F">
              <w:rPr>
                <w:b/>
                <w:bCs/>
              </w:rPr>
              <w:t>Fasse</w:t>
            </w:r>
            <w:r>
              <w:t xml:space="preserve"> den Text mithilfe der Grafiken, die du ausgefüllt hast, </w:t>
            </w:r>
            <w:r w:rsidRPr="00D7671F">
              <w:rPr>
                <w:b/>
                <w:bCs/>
              </w:rPr>
              <w:t>zusammen</w:t>
            </w:r>
            <w:r>
              <w:t>!</w:t>
            </w:r>
          </w:p>
          <w:p w14:paraId="71E758C8" w14:textId="42A3F7AD" w:rsidR="008D3017" w:rsidRDefault="008D3017" w:rsidP="008D3017">
            <w:r>
              <w:t xml:space="preserve">Sieh dir nun auch den Mustertext, die „Im Klartext“-Box auf S. 135 und den Leitfaden zur </w:t>
            </w:r>
            <w:r w:rsidRPr="00D7671F">
              <w:rPr>
                <w:b/>
                <w:bCs/>
              </w:rPr>
              <w:t>Zusammenfassung</w:t>
            </w:r>
            <w:r>
              <w:t xml:space="preserve"> auf S. 289 an.</w:t>
            </w:r>
          </w:p>
          <w:p w14:paraId="39FCFEB6" w14:textId="64DE15E8" w:rsidR="008D3017" w:rsidRDefault="008D3017" w:rsidP="008D3017">
            <w:r>
              <w:t>Situation: In einem Referat in der Schule sollst du den Text „Eine Schrift als Glaubensfrage“ vorstellen. Dafür möchtest du die wichtigsten Punkte aus dem Text zusammenfassen.</w:t>
            </w:r>
          </w:p>
          <w:p w14:paraId="39C45EFD" w14:textId="77777777" w:rsidR="008D3017" w:rsidRDefault="008D3017" w:rsidP="008D3017">
            <w:r>
              <w:t>Der Schreibauftrag lautet:</w:t>
            </w:r>
          </w:p>
          <w:p w14:paraId="3D7CE5B4" w14:textId="77777777" w:rsidR="008D3017" w:rsidRDefault="008D3017" w:rsidP="008D3017">
            <w:r>
              <w:t>• Stelle den Text vor und gib den Inhalt wieder (Ebene 1).</w:t>
            </w:r>
          </w:p>
          <w:p w14:paraId="7B850367" w14:textId="77777777" w:rsidR="008D3017" w:rsidRDefault="008D3017" w:rsidP="008D3017">
            <w:r>
              <w:t>• Erkläre (erläutere) die vorgebrachten Argumente (Ebene 2).</w:t>
            </w:r>
          </w:p>
          <w:p w14:paraId="42254648" w14:textId="38E07E87" w:rsidR="00270148" w:rsidRDefault="008D3017" w:rsidP="008D3017">
            <w:r>
              <w:t>Schreibe zwischen 270 und 330 Wörter.</w:t>
            </w:r>
          </w:p>
        </w:tc>
        <w:tc>
          <w:tcPr>
            <w:tcW w:w="877" w:type="dxa"/>
          </w:tcPr>
          <w:p w14:paraId="23E0C1C2" w14:textId="47CA3012" w:rsidR="00270148" w:rsidRDefault="008D3017" w:rsidP="00270148">
            <w:r>
              <w:t>131 – 132</w:t>
            </w:r>
          </w:p>
        </w:tc>
      </w:tr>
      <w:tr w:rsidR="00270148" w14:paraId="56939296" w14:textId="00760054" w:rsidTr="009435F8">
        <w:tc>
          <w:tcPr>
            <w:tcW w:w="762" w:type="dxa"/>
          </w:tcPr>
          <w:p w14:paraId="1832B1E0" w14:textId="53B9B2D9" w:rsidR="00270148" w:rsidRDefault="008D3017" w:rsidP="00270148">
            <w:r>
              <w:t>135</w:t>
            </w:r>
          </w:p>
        </w:tc>
        <w:tc>
          <w:tcPr>
            <w:tcW w:w="7990" w:type="dxa"/>
          </w:tcPr>
          <w:p w14:paraId="3C5A7434" w14:textId="77777777" w:rsidR="008D3017" w:rsidRDefault="008D3017" w:rsidP="008D3017">
            <w:proofErr w:type="spellStart"/>
            <w:r>
              <w:t>Lies</w:t>
            </w:r>
            <w:proofErr w:type="spellEnd"/>
            <w:r>
              <w:t xml:space="preserve"> den folgenden literarischen Text und schreibe eine </w:t>
            </w:r>
            <w:r w:rsidRPr="00D7671F">
              <w:rPr>
                <w:b/>
                <w:bCs/>
              </w:rPr>
              <w:t>Zusammenfassung</w:t>
            </w:r>
            <w:r>
              <w:t>.</w:t>
            </w:r>
          </w:p>
          <w:p w14:paraId="7528B77E" w14:textId="77777777" w:rsidR="008D3017" w:rsidRDefault="008D3017" w:rsidP="008D3017">
            <w:r>
              <w:t>• Stelle den Text vor und gib den Inhalt wieder.</w:t>
            </w:r>
          </w:p>
          <w:p w14:paraId="6BDE9F56" w14:textId="36145D5A" w:rsidR="00270148" w:rsidRDefault="008D3017" w:rsidP="008D3017">
            <w:r>
              <w:t>• Erkläre (erläutere) die inhaltlichen Aussagen und die damit verbundenen Argumente.</w:t>
            </w:r>
          </w:p>
        </w:tc>
        <w:tc>
          <w:tcPr>
            <w:tcW w:w="877" w:type="dxa"/>
          </w:tcPr>
          <w:p w14:paraId="49F7499E" w14:textId="1DC8B45E" w:rsidR="00270148" w:rsidRDefault="008D3017" w:rsidP="00270148">
            <w:r>
              <w:t>135 – 136</w:t>
            </w:r>
          </w:p>
        </w:tc>
      </w:tr>
      <w:tr w:rsidR="00C33A55" w14:paraId="57E2907B" w14:textId="77777777" w:rsidTr="009435F8">
        <w:tc>
          <w:tcPr>
            <w:tcW w:w="762" w:type="dxa"/>
          </w:tcPr>
          <w:p w14:paraId="3D89D621" w14:textId="4BC54FD3" w:rsidR="00C33A55" w:rsidRDefault="00C33A55" w:rsidP="00270148">
            <w:r>
              <w:t>139</w:t>
            </w:r>
          </w:p>
        </w:tc>
        <w:tc>
          <w:tcPr>
            <w:tcW w:w="7990" w:type="dxa"/>
          </w:tcPr>
          <w:p w14:paraId="6BE886FA" w14:textId="49B1DCE1" w:rsidR="00C33A55" w:rsidRDefault="00C33A55" w:rsidP="00C33A55">
            <w:r>
              <w:t xml:space="preserve">Schreibe nun die Einleitung zu einer </w:t>
            </w:r>
            <w:r w:rsidRPr="00D7671F">
              <w:rPr>
                <w:b/>
                <w:bCs/>
              </w:rPr>
              <w:t>Erörterung</w:t>
            </w:r>
            <w:r>
              <w:t xml:space="preserve"> zu dem Thema Gute Manieren heute – Drill oder Notwendigkeit? Verwende dabei auch die Formulierungshilfen auf S. 146. Für eine Einleitung ist es vor allem wichtig, das Thema zu umreißen.</w:t>
            </w:r>
          </w:p>
        </w:tc>
        <w:tc>
          <w:tcPr>
            <w:tcW w:w="877" w:type="dxa"/>
          </w:tcPr>
          <w:p w14:paraId="528F209A" w14:textId="02304DF6" w:rsidR="00C33A55" w:rsidRDefault="00C33A55" w:rsidP="00270148">
            <w:r>
              <w:t xml:space="preserve">137 – 138 </w:t>
            </w:r>
          </w:p>
        </w:tc>
      </w:tr>
      <w:tr w:rsidR="00C33A55" w14:paraId="4C2FEA35" w14:textId="77777777" w:rsidTr="009435F8">
        <w:tc>
          <w:tcPr>
            <w:tcW w:w="762" w:type="dxa"/>
          </w:tcPr>
          <w:p w14:paraId="6F39BC9E" w14:textId="06B2A780" w:rsidR="00C33A55" w:rsidRDefault="00C33A55" w:rsidP="00C33A55">
            <w:r>
              <w:t>140</w:t>
            </w:r>
          </w:p>
        </w:tc>
        <w:tc>
          <w:tcPr>
            <w:tcW w:w="7990" w:type="dxa"/>
          </w:tcPr>
          <w:p w14:paraId="1505DD22" w14:textId="455C35F1" w:rsidR="00C33A55" w:rsidRDefault="00C33A55" w:rsidP="00C33A55">
            <w:r>
              <w:t xml:space="preserve">Schreibe nun den Hauptteil einer </w:t>
            </w:r>
            <w:r w:rsidRPr="00D7671F">
              <w:rPr>
                <w:b/>
                <w:bCs/>
              </w:rPr>
              <w:t>Erörterung</w:t>
            </w:r>
            <w:r>
              <w:t>. In diesem sollst du Pro- und Kontra-Argumente abwägen. Verwende dabei deine Tabelle mit den Pro- und Kontra-Argumenten und die Formulierungshilfen auf S. 136.</w:t>
            </w:r>
          </w:p>
        </w:tc>
        <w:tc>
          <w:tcPr>
            <w:tcW w:w="877" w:type="dxa"/>
          </w:tcPr>
          <w:p w14:paraId="1D010BD7" w14:textId="26932B19" w:rsidR="00C33A55" w:rsidRDefault="00C33A55" w:rsidP="00C33A55">
            <w:r>
              <w:t xml:space="preserve">137 – 138 </w:t>
            </w:r>
          </w:p>
        </w:tc>
      </w:tr>
      <w:tr w:rsidR="00C33A55" w14:paraId="629203EC" w14:textId="77777777" w:rsidTr="009435F8">
        <w:tc>
          <w:tcPr>
            <w:tcW w:w="762" w:type="dxa"/>
          </w:tcPr>
          <w:p w14:paraId="2BD0F0B1" w14:textId="342BB3D5" w:rsidR="00C33A55" w:rsidRDefault="00C33A55" w:rsidP="00C33A55">
            <w:r>
              <w:t>140</w:t>
            </w:r>
          </w:p>
        </w:tc>
        <w:tc>
          <w:tcPr>
            <w:tcW w:w="7990" w:type="dxa"/>
          </w:tcPr>
          <w:p w14:paraId="09AE7432" w14:textId="56100F3D" w:rsidR="00C33A55" w:rsidRDefault="00C33A55" w:rsidP="00C33A55">
            <w:r>
              <w:t xml:space="preserve">Schreibe nun den Schluss deiner </w:t>
            </w:r>
            <w:r w:rsidRPr="00D7671F">
              <w:rPr>
                <w:b/>
                <w:bCs/>
              </w:rPr>
              <w:t>Erörterung</w:t>
            </w:r>
            <w:r>
              <w:t>. In dieser bringst du deine eigene Meinung ein, die du gut begründest und mit Beispielen und Belegen untermauerst.</w:t>
            </w:r>
          </w:p>
        </w:tc>
        <w:tc>
          <w:tcPr>
            <w:tcW w:w="877" w:type="dxa"/>
          </w:tcPr>
          <w:p w14:paraId="04AC56FE" w14:textId="547CA9DD" w:rsidR="00C33A55" w:rsidRDefault="00C33A55" w:rsidP="00C33A55">
            <w:r>
              <w:t xml:space="preserve">137 – 138 </w:t>
            </w:r>
          </w:p>
        </w:tc>
      </w:tr>
      <w:tr w:rsidR="00C33A55" w14:paraId="31A0B388" w14:textId="77777777" w:rsidTr="009435F8">
        <w:tc>
          <w:tcPr>
            <w:tcW w:w="762" w:type="dxa"/>
          </w:tcPr>
          <w:p w14:paraId="1FB35D18" w14:textId="0CC7603C" w:rsidR="00C33A55" w:rsidRDefault="00C33A55" w:rsidP="00C33A55">
            <w:r>
              <w:t>143</w:t>
            </w:r>
          </w:p>
        </w:tc>
        <w:tc>
          <w:tcPr>
            <w:tcW w:w="7990" w:type="dxa"/>
          </w:tcPr>
          <w:p w14:paraId="3F072142" w14:textId="4AA546C4" w:rsidR="00C33A55" w:rsidRDefault="00C33A55" w:rsidP="00C33A55">
            <w:r>
              <w:t xml:space="preserve">Schreibe nun die Einleitung zu einer </w:t>
            </w:r>
            <w:r w:rsidRPr="00D7671F">
              <w:rPr>
                <w:b/>
                <w:bCs/>
              </w:rPr>
              <w:t>Erörterung</w:t>
            </w:r>
            <w:r>
              <w:t xml:space="preserve"> über die Frage, ob Noten Ansporn oder Belastung für die Schülerinnen und Schüler sind. Verwende dabei auch die Formulierungshilfen auf S. 146. Für eine Einleitung ist es vor allem wichtig, das Thema zu umreißen.</w:t>
            </w:r>
          </w:p>
        </w:tc>
        <w:tc>
          <w:tcPr>
            <w:tcW w:w="877" w:type="dxa"/>
          </w:tcPr>
          <w:p w14:paraId="0F93BC05" w14:textId="008BEF14" w:rsidR="00C33A55" w:rsidRDefault="00C33A55" w:rsidP="00C33A55">
            <w:r>
              <w:t xml:space="preserve">141 – 142 </w:t>
            </w:r>
          </w:p>
        </w:tc>
      </w:tr>
      <w:tr w:rsidR="00C33A55" w14:paraId="299AA302" w14:textId="77777777" w:rsidTr="009435F8">
        <w:tc>
          <w:tcPr>
            <w:tcW w:w="762" w:type="dxa"/>
          </w:tcPr>
          <w:p w14:paraId="25065DA4" w14:textId="04EB1922" w:rsidR="00C33A55" w:rsidRDefault="00C33A55" w:rsidP="00C33A55">
            <w:r>
              <w:t>143</w:t>
            </w:r>
          </w:p>
        </w:tc>
        <w:tc>
          <w:tcPr>
            <w:tcW w:w="7990" w:type="dxa"/>
          </w:tcPr>
          <w:p w14:paraId="00432D6E" w14:textId="415B78E6" w:rsidR="00C33A55" w:rsidRDefault="00C33A55" w:rsidP="00C33A55">
            <w:r>
              <w:t xml:space="preserve">Schreibe nun den Hauptteil deiner </w:t>
            </w:r>
            <w:r w:rsidRPr="00D7671F">
              <w:rPr>
                <w:b/>
                <w:bCs/>
              </w:rPr>
              <w:t>Erörterung</w:t>
            </w:r>
            <w:r>
              <w:t>. In diesem sollst du Pro- und Kontra-Argumente abwägen. Verwende dabei deine Tabelle mit den Pro- und Kontra-Argumenten und die Formulierungshilfen auf S. 136.</w:t>
            </w:r>
          </w:p>
        </w:tc>
        <w:tc>
          <w:tcPr>
            <w:tcW w:w="877" w:type="dxa"/>
          </w:tcPr>
          <w:p w14:paraId="2C328810" w14:textId="5297BBD3" w:rsidR="00C33A55" w:rsidRDefault="00C33A55" w:rsidP="00C33A55">
            <w:r>
              <w:t>141 – 142</w:t>
            </w:r>
          </w:p>
        </w:tc>
      </w:tr>
      <w:tr w:rsidR="00C33A55" w14:paraId="0E42059F" w14:textId="77777777" w:rsidTr="009435F8">
        <w:tc>
          <w:tcPr>
            <w:tcW w:w="762" w:type="dxa"/>
          </w:tcPr>
          <w:p w14:paraId="7391E8DD" w14:textId="4A2FCE52" w:rsidR="00C33A55" w:rsidRDefault="00C33A55" w:rsidP="00C33A55">
            <w:r>
              <w:t>143</w:t>
            </w:r>
          </w:p>
        </w:tc>
        <w:tc>
          <w:tcPr>
            <w:tcW w:w="7990" w:type="dxa"/>
          </w:tcPr>
          <w:p w14:paraId="3F9F6537" w14:textId="0BA4FE30" w:rsidR="00C33A55" w:rsidRDefault="00C33A55" w:rsidP="00C33A55">
            <w:r>
              <w:t xml:space="preserve">Schreibe den Schluss deiner </w:t>
            </w:r>
            <w:r w:rsidRPr="00D7671F">
              <w:rPr>
                <w:b/>
                <w:bCs/>
              </w:rPr>
              <w:t>Erörterung</w:t>
            </w:r>
            <w:r>
              <w:t>. In diesem bringst du deine eigene Meinung ein, die du gut begründest und mit Beispielen und Belegen untermauerst.</w:t>
            </w:r>
          </w:p>
        </w:tc>
        <w:tc>
          <w:tcPr>
            <w:tcW w:w="877" w:type="dxa"/>
          </w:tcPr>
          <w:p w14:paraId="60FABD6E" w14:textId="220D76AB" w:rsidR="00C33A55" w:rsidRDefault="00C33A55" w:rsidP="00C33A55">
            <w:r>
              <w:t>141 – 142</w:t>
            </w:r>
          </w:p>
        </w:tc>
      </w:tr>
      <w:tr w:rsidR="00C33A55" w14:paraId="0CF35D2D" w14:textId="77777777" w:rsidTr="009435F8">
        <w:tc>
          <w:tcPr>
            <w:tcW w:w="762" w:type="dxa"/>
          </w:tcPr>
          <w:p w14:paraId="4143376A" w14:textId="7743EEC0" w:rsidR="00C33A55" w:rsidRDefault="00C33A55" w:rsidP="00C33A55">
            <w:r>
              <w:lastRenderedPageBreak/>
              <w:t>146</w:t>
            </w:r>
          </w:p>
        </w:tc>
        <w:tc>
          <w:tcPr>
            <w:tcW w:w="7990" w:type="dxa"/>
          </w:tcPr>
          <w:p w14:paraId="1BA2A6E8" w14:textId="44BADA12" w:rsidR="00C33A55" w:rsidRPr="00D7671F" w:rsidRDefault="00C33A55" w:rsidP="00C33A55">
            <w:proofErr w:type="spellStart"/>
            <w:r w:rsidRPr="00D7671F">
              <w:t>Lies</w:t>
            </w:r>
            <w:proofErr w:type="spellEnd"/>
            <w:r w:rsidRPr="00D7671F">
              <w:t xml:space="preserve"> den Abschnitt „Zur Diskussion (1) und (2)“. Schreibe dann eine </w:t>
            </w:r>
            <w:r w:rsidRPr="00D7671F">
              <w:rPr>
                <w:b/>
                <w:bCs/>
              </w:rPr>
              <w:t>Erörterung</w:t>
            </w:r>
            <w:r w:rsidRPr="00D7671F">
              <w:t xml:space="preserve"> zum Thema: „Big Brother – Kult, Unsinn oder Gefahr?“</w:t>
            </w:r>
          </w:p>
          <w:p w14:paraId="1385AA0C" w14:textId="77777777" w:rsidR="00C33A55" w:rsidRDefault="00C33A55" w:rsidP="00C33A55">
            <w:r>
              <w:t>• Stufe 1 (Ebene 1): Vorstellung des Textes und des Inhaltes</w:t>
            </w:r>
          </w:p>
          <w:p w14:paraId="2831F6B4" w14:textId="7DB7E97F" w:rsidR="00C33A55" w:rsidRDefault="00C33A55" w:rsidP="00C33A55">
            <w:r>
              <w:t>Der Schreibauftrag könnte lauten: Gib den Inhalt wieder.</w:t>
            </w:r>
          </w:p>
          <w:p w14:paraId="5BDD24AB" w14:textId="77777777" w:rsidR="00C33A55" w:rsidRDefault="00C33A55" w:rsidP="00C33A55">
            <w:r>
              <w:t>• Stufe 2 (Ebene 2): Erklärung und/oder Erläuterung</w:t>
            </w:r>
          </w:p>
          <w:p w14:paraId="598FE5F4" w14:textId="60669E8B" w:rsidR="00C33A55" w:rsidRDefault="00C33A55" w:rsidP="00C33A55">
            <w:r>
              <w:t>Der Schreibauftrag könnte lauten: Erkläre (erläutere) die vorgebrachten Argumente.</w:t>
            </w:r>
          </w:p>
          <w:p w14:paraId="0075B7A8" w14:textId="373C1FC5" w:rsidR="00C33A55" w:rsidRDefault="00C33A55" w:rsidP="00C33A55">
            <w:r>
              <w:t>• Stufe 3 (Ebene 3): Bewertung, evtl. Problemlösung</w:t>
            </w:r>
          </w:p>
          <w:p w14:paraId="3F135EBB" w14:textId="77777777" w:rsidR="00C33A55" w:rsidRDefault="00C33A55" w:rsidP="00C33A55">
            <w:r>
              <w:t>Der Schreibauftrag könnte lauten: Nimm Stellung zu dem im Artikel angesprochenen</w:t>
            </w:r>
          </w:p>
          <w:p w14:paraId="4AB1B194" w14:textId="6525F656" w:rsidR="00C33A55" w:rsidRDefault="00C33A55" w:rsidP="00C33A55">
            <w:r>
              <w:t>Problem.</w:t>
            </w:r>
          </w:p>
        </w:tc>
        <w:tc>
          <w:tcPr>
            <w:tcW w:w="877" w:type="dxa"/>
          </w:tcPr>
          <w:p w14:paraId="1DF64CF7" w14:textId="761E371B" w:rsidR="00C33A55" w:rsidRDefault="00C33A55" w:rsidP="00C33A55">
            <w:r>
              <w:t xml:space="preserve">144 – 145 </w:t>
            </w:r>
          </w:p>
        </w:tc>
      </w:tr>
      <w:tr w:rsidR="00C33A55" w14:paraId="0C755A3E" w14:textId="77777777" w:rsidTr="009435F8">
        <w:tc>
          <w:tcPr>
            <w:tcW w:w="762" w:type="dxa"/>
          </w:tcPr>
          <w:p w14:paraId="5CD4C6EB" w14:textId="76AA2DAE" w:rsidR="00C33A55" w:rsidRDefault="00C33A55" w:rsidP="00C33A55">
            <w:r>
              <w:t>149</w:t>
            </w:r>
          </w:p>
        </w:tc>
        <w:tc>
          <w:tcPr>
            <w:tcW w:w="7990" w:type="dxa"/>
          </w:tcPr>
          <w:p w14:paraId="69DFFDDC" w14:textId="6F1D94E6" w:rsidR="00C33A55" w:rsidRDefault="00C33A55" w:rsidP="008B44A6">
            <w:r>
              <w:t xml:space="preserve">Schreibe nun die Einleitung zu einem </w:t>
            </w:r>
            <w:r w:rsidRPr="00D7671F">
              <w:rPr>
                <w:b/>
                <w:bCs/>
              </w:rPr>
              <w:t>Leserbrief</w:t>
            </w:r>
            <w:r>
              <w:t xml:space="preserve"> zu dem Thema kleine Cent-Münzen schon bald überflüssig. Verwende dabei auch die Formulierungshilfen auf S. 151. Stelle den Text, auf den du dich beziehst, und dessen wichtigste Aussagen kurz vor.</w:t>
            </w:r>
          </w:p>
        </w:tc>
        <w:tc>
          <w:tcPr>
            <w:tcW w:w="877" w:type="dxa"/>
          </w:tcPr>
          <w:p w14:paraId="511ACE9E" w14:textId="75379F30" w:rsidR="00C33A55" w:rsidRDefault="008B44A6" w:rsidP="00C33A55">
            <w:r>
              <w:t>148</w:t>
            </w:r>
          </w:p>
        </w:tc>
      </w:tr>
      <w:tr w:rsidR="008B44A6" w14:paraId="084C80CC" w14:textId="77777777" w:rsidTr="009435F8">
        <w:tc>
          <w:tcPr>
            <w:tcW w:w="762" w:type="dxa"/>
          </w:tcPr>
          <w:p w14:paraId="0BF84C67" w14:textId="4F64C008" w:rsidR="008B44A6" w:rsidRDefault="008B44A6" w:rsidP="008B44A6">
            <w:r>
              <w:t>149</w:t>
            </w:r>
          </w:p>
        </w:tc>
        <w:tc>
          <w:tcPr>
            <w:tcW w:w="7990" w:type="dxa"/>
          </w:tcPr>
          <w:p w14:paraId="4F97CD34" w14:textId="0B55F918" w:rsidR="008B44A6" w:rsidRDefault="008B44A6" w:rsidP="00D7671F">
            <w:r>
              <w:t xml:space="preserve">Schreibe den Hauptteil des </w:t>
            </w:r>
            <w:r w:rsidRPr="00D7671F">
              <w:rPr>
                <w:b/>
                <w:bCs/>
              </w:rPr>
              <w:t>Leserbriefes</w:t>
            </w:r>
            <w:r>
              <w:t>. Nun geht es darum, wie du die Probleme bzw.</w:t>
            </w:r>
            <w:r w:rsidR="00D7671F">
              <w:t xml:space="preserve"> </w:t>
            </w:r>
            <w:r>
              <w:t>vorgebrachten Argumente bewertest. Verwende dabei die Formulierungshilfen auf S. 151.</w:t>
            </w:r>
          </w:p>
        </w:tc>
        <w:tc>
          <w:tcPr>
            <w:tcW w:w="877" w:type="dxa"/>
          </w:tcPr>
          <w:p w14:paraId="0DA8302A" w14:textId="5633BAAE" w:rsidR="008B44A6" w:rsidRDefault="008B44A6" w:rsidP="008B44A6">
            <w:r>
              <w:t>148</w:t>
            </w:r>
          </w:p>
        </w:tc>
      </w:tr>
      <w:tr w:rsidR="008B44A6" w14:paraId="0680A1E4" w14:textId="77777777" w:rsidTr="009435F8">
        <w:tc>
          <w:tcPr>
            <w:tcW w:w="762" w:type="dxa"/>
          </w:tcPr>
          <w:p w14:paraId="2EACEB40" w14:textId="722F4E45" w:rsidR="008B44A6" w:rsidRDefault="008B44A6" w:rsidP="008B44A6">
            <w:r>
              <w:t>149</w:t>
            </w:r>
          </w:p>
        </w:tc>
        <w:tc>
          <w:tcPr>
            <w:tcW w:w="7990" w:type="dxa"/>
          </w:tcPr>
          <w:p w14:paraId="3AC9B1F8" w14:textId="76F373AB" w:rsidR="008B44A6" w:rsidRDefault="008B44A6" w:rsidP="008B44A6">
            <w:r>
              <w:t xml:space="preserve">Schreibe den Schluss deines </w:t>
            </w:r>
            <w:r w:rsidRPr="00D7671F">
              <w:rPr>
                <w:b/>
                <w:bCs/>
              </w:rPr>
              <w:t>Leserbriefes</w:t>
            </w:r>
            <w:r>
              <w:t>. Hier bringst du deine eigene Meinung nochmals kurz und deutlich zum Ausdruck.</w:t>
            </w:r>
          </w:p>
        </w:tc>
        <w:tc>
          <w:tcPr>
            <w:tcW w:w="877" w:type="dxa"/>
          </w:tcPr>
          <w:p w14:paraId="66BD4804" w14:textId="30CC4B8A" w:rsidR="008B44A6" w:rsidRDefault="008B44A6" w:rsidP="008B44A6">
            <w:r>
              <w:t>148</w:t>
            </w:r>
          </w:p>
        </w:tc>
      </w:tr>
      <w:tr w:rsidR="008B44A6" w14:paraId="70189F29" w14:textId="77777777" w:rsidTr="009435F8">
        <w:tc>
          <w:tcPr>
            <w:tcW w:w="762" w:type="dxa"/>
          </w:tcPr>
          <w:p w14:paraId="02D2148D" w14:textId="6E50B262" w:rsidR="008B44A6" w:rsidRDefault="008B44A6" w:rsidP="008B44A6">
            <w:r>
              <w:t>150</w:t>
            </w:r>
          </w:p>
        </w:tc>
        <w:tc>
          <w:tcPr>
            <w:tcW w:w="7990" w:type="dxa"/>
          </w:tcPr>
          <w:p w14:paraId="62DBE2D3" w14:textId="77777777" w:rsidR="008B44A6" w:rsidRDefault="008B44A6" w:rsidP="008B44A6">
            <w:r>
              <w:t>Was hältst denn du davon?</w:t>
            </w:r>
          </w:p>
          <w:p w14:paraId="506B0DE8" w14:textId="1FADE12F" w:rsidR="008B44A6" w:rsidRDefault="008B44A6" w:rsidP="008B44A6">
            <w:r>
              <w:t xml:space="preserve">Schreibe einen zustimmenden oder ablehnenden </w:t>
            </w:r>
            <w:r w:rsidRPr="00D7671F">
              <w:rPr>
                <w:b/>
                <w:bCs/>
              </w:rPr>
              <w:t>Leserbrief</w:t>
            </w:r>
            <w:r>
              <w:t xml:space="preserve"> zum folgenden Artikel. Diskutiert anschließend in der Klasse über die Entscheidung des ehemaligen Fußballprofis und wie es dazu kam.</w:t>
            </w:r>
          </w:p>
        </w:tc>
        <w:tc>
          <w:tcPr>
            <w:tcW w:w="877" w:type="dxa"/>
          </w:tcPr>
          <w:p w14:paraId="36016F53" w14:textId="0C00A64B" w:rsidR="008B44A6" w:rsidRDefault="008B44A6" w:rsidP="008B44A6">
            <w:r>
              <w:t xml:space="preserve">150 – 151 </w:t>
            </w:r>
          </w:p>
        </w:tc>
      </w:tr>
      <w:tr w:rsidR="008B44A6" w14:paraId="5C3C3B9D" w14:textId="77777777" w:rsidTr="009435F8">
        <w:tc>
          <w:tcPr>
            <w:tcW w:w="762" w:type="dxa"/>
          </w:tcPr>
          <w:p w14:paraId="33A780B9" w14:textId="2FF6B659" w:rsidR="008B44A6" w:rsidRDefault="008B44A6" w:rsidP="008B44A6">
            <w:r>
              <w:t>163</w:t>
            </w:r>
          </w:p>
        </w:tc>
        <w:tc>
          <w:tcPr>
            <w:tcW w:w="7990" w:type="dxa"/>
          </w:tcPr>
          <w:p w14:paraId="0C7E4CFD" w14:textId="77777777" w:rsidR="008B44A6" w:rsidRDefault="008B44A6" w:rsidP="008B44A6">
            <w:r>
              <w:t xml:space="preserve">Schreibe eine </w:t>
            </w:r>
            <w:r w:rsidRPr="00D7671F">
              <w:rPr>
                <w:b/>
                <w:bCs/>
              </w:rPr>
              <w:t>Textanalyse</w:t>
            </w:r>
            <w:r>
              <w:t xml:space="preserve"> zu den folgenden Diagrammen.</w:t>
            </w:r>
          </w:p>
          <w:p w14:paraId="645C4C0B" w14:textId="77777777" w:rsidR="008B44A6" w:rsidRDefault="008B44A6" w:rsidP="008B44A6">
            <w:r>
              <w:t>• Vorstellung und Inhalt der Diagramme (stelle dar)</w:t>
            </w:r>
          </w:p>
          <w:p w14:paraId="3C01FFA4" w14:textId="43DE1C6F" w:rsidR="008B44A6" w:rsidRDefault="008B44A6" w:rsidP="008B44A6">
            <w:r>
              <w:t>• Erläuterung (erkläre, erläutere)</w:t>
            </w:r>
          </w:p>
        </w:tc>
        <w:tc>
          <w:tcPr>
            <w:tcW w:w="877" w:type="dxa"/>
          </w:tcPr>
          <w:p w14:paraId="33B90687" w14:textId="43077867" w:rsidR="008B44A6" w:rsidRDefault="008B44A6" w:rsidP="008B44A6">
            <w:r>
              <w:t>163</w:t>
            </w:r>
          </w:p>
        </w:tc>
      </w:tr>
      <w:tr w:rsidR="008B44A6" w14:paraId="5B9C5A06" w14:textId="2ED00798" w:rsidTr="009435F8">
        <w:tc>
          <w:tcPr>
            <w:tcW w:w="762" w:type="dxa"/>
          </w:tcPr>
          <w:p w14:paraId="766B7781" w14:textId="6366DE77" w:rsidR="008B44A6" w:rsidRDefault="008B44A6" w:rsidP="008B44A6">
            <w:r>
              <w:t>219</w:t>
            </w:r>
          </w:p>
        </w:tc>
        <w:tc>
          <w:tcPr>
            <w:tcW w:w="7990" w:type="dxa"/>
          </w:tcPr>
          <w:p w14:paraId="5AAA9AE6" w14:textId="77777777" w:rsidR="008B44A6" w:rsidRDefault="008B44A6" w:rsidP="008B44A6">
            <w:r>
              <w:t xml:space="preserve">• Schreibe eine </w:t>
            </w:r>
            <w:r w:rsidRPr="00D7671F">
              <w:rPr>
                <w:b/>
                <w:bCs/>
              </w:rPr>
              <w:t>Zusammenfassung</w:t>
            </w:r>
            <w:r>
              <w:t>: Was sind Inhalt und Anliegen des Artikels?</w:t>
            </w:r>
          </w:p>
          <w:p w14:paraId="0CC336AD" w14:textId="034C9971" w:rsidR="008B44A6" w:rsidRDefault="008B44A6" w:rsidP="008B44A6">
            <w:r>
              <w:t>• Führe die Argumente an und erkläre sie. Beachte, wie die Autorinnen den Text gliedern:</w:t>
            </w:r>
            <w:r w:rsidR="00D7671F">
              <w:t xml:space="preserve"> </w:t>
            </w:r>
            <w:r>
              <w:t>Ausgangssituation – Kommentar – Beispiele – Gesetzeslage – Aussage.</w:t>
            </w:r>
          </w:p>
          <w:p w14:paraId="381536AE" w14:textId="77777777" w:rsidR="008B44A6" w:rsidRDefault="008B44A6" w:rsidP="008B44A6">
            <w:r>
              <w:t>• Markiere die Schlüsselaussagen.</w:t>
            </w:r>
          </w:p>
          <w:p w14:paraId="13D4891A" w14:textId="20DF9505" w:rsidR="008B44A6" w:rsidRDefault="008B44A6" w:rsidP="008B44A6">
            <w:r>
              <w:t>• Was ist deine Meinung zum Thema des Artikels?</w:t>
            </w:r>
          </w:p>
        </w:tc>
        <w:tc>
          <w:tcPr>
            <w:tcW w:w="877" w:type="dxa"/>
          </w:tcPr>
          <w:p w14:paraId="7DC02550" w14:textId="06161F46" w:rsidR="008B44A6" w:rsidRDefault="008B44A6" w:rsidP="008B44A6">
            <w:r>
              <w:t xml:space="preserve">218 – 219 </w:t>
            </w:r>
          </w:p>
        </w:tc>
      </w:tr>
      <w:tr w:rsidR="008B44A6" w14:paraId="55845111" w14:textId="77777777" w:rsidTr="009435F8">
        <w:tc>
          <w:tcPr>
            <w:tcW w:w="762" w:type="dxa"/>
          </w:tcPr>
          <w:p w14:paraId="22878D29" w14:textId="43A6739C" w:rsidR="008B44A6" w:rsidRDefault="008B44A6" w:rsidP="008B44A6">
            <w:r>
              <w:t>242</w:t>
            </w:r>
          </w:p>
        </w:tc>
        <w:tc>
          <w:tcPr>
            <w:tcW w:w="7990" w:type="dxa"/>
          </w:tcPr>
          <w:p w14:paraId="056007D6" w14:textId="77777777" w:rsidR="008B44A6" w:rsidRDefault="008B44A6" w:rsidP="008B44A6">
            <w:r>
              <w:t xml:space="preserve">Schreibe eine </w:t>
            </w:r>
            <w:r w:rsidRPr="00D7671F">
              <w:rPr>
                <w:b/>
                <w:bCs/>
              </w:rPr>
              <w:t>Zusammenfassung</w:t>
            </w:r>
            <w:r>
              <w:t xml:space="preserve"> des Artikels „Wikipedia: 15 Jahre freies Wissen“.</w:t>
            </w:r>
          </w:p>
          <w:p w14:paraId="50194A73" w14:textId="77777777" w:rsidR="008B44A6" w:rsidRDefault="008B44A6" w:rsidP="008B44A6">
            <w:r>
              <w:t>• Stelle den Text vor und gib den Inhalt wieder.</w:t>
            </w:r>
          </w:p>
          <w:p w14:paraId="453F2633" w14:textId="7549EFF9" w:rsidR="008B44A6" w:rsidRDefault="008B44A6" w:rsidP="008B44A6">
            <w:r>
              <w:t>• Erkläre und erläutere die Aussagen.</w:t>
            </w:r>
          </w:p>
        </w:tc>
        <w:tc>
          <w:tcPr>
            <w:tcW w:w="877" w:type="dxa"/>
          </w:tcPr>
          <w:p w14:paraId="22A9573C" w14:textId="71C89E20" w:rsidR="008B44A6" w:rsidRDefault="008B44A6" w:rsidP="008B44A6">
            <w:r>
              <w:t xml:space="preserve">241 – 242 </w:t>
            </w:r>
          </w:p>
        </w:tc>
      </w:tr>
      <w:tr w:rsidR="008B44A6" w14:paraId="298A0531" w14:textId="77777777" w:rsidTr="009435F8">
        <w:tc>
          <w:tcPr>
            <w:tcW w:w="762" w:type="dxa"/>
          </w:tcPr>
          <w:p w14:paraId="02C107DB" w14:textId="38BE822F" w:rsidR="008B44A6" w:rsidRDefault="008B44A6" w:rsidP="008B44A6">
            <w:r>
              <w:t>245</w:t>
            </w:r>
          </w:p>
        </w:tc>
        <w:tc>
          <w:tcPr>
            <w:tcW w:w="7990" w:type="dxa"/>
          </w:tcPr>
          <w:p w14:paraId="59370BEC" w14:textId="720DC0A6" w:rsidR="008B44A6" w:rsidRDefault="008B44A6" w:rsidP="008B44A6">
            <w:proofErr w:type="spellStart"/>
            <w:r>
              <w:t>Lies</w:t>
            </w:r>
            <w:proofErr w:type="spellEnd"/>
            <w:r>
              <w:t xml:space="preserve"> den Zeitungsbericht „Cybermobbing: Neues Strafrecht ahndet Hasspostings“ von Ingrid </w:t>
            </w:r>
            <w:proofErr w:type="spellStart"/>
            <w:r>
              <w:t>Brodnig</w:t>
            </w:r>
            <w:proofErr w:type="spellEnd"/>
            <w:r>
              <w:t xml:space="preserve"> genau durch.</w:t>
            </w:r>
          </w:p>
          <w:p w14:paraId="2FD135C0" w14:textId="77777777" w:rsidR="008B44A6" w:rsidRDefault="008B44A6" w:rsidP="008B44A6">
            <w:r>
              <w:t xml:space="preserve">Schreibe eine </w:t>
            </w:r>
            <w:r w:rsidRPr="00D7671F">
              <w:rPr>
                <w:b/>
                <w:bCs/>
              </w:rPr>
              <w:t>Zusammenfassung</w:t>
            </w:r>
            <w:r>
              <w:t>.</w:t>
            </w:r>
          </w:p>
          <w:p w14:paraId="0807D880" w14:textId="77777777" w:rsidR="008B44A6" w:rsidRDefault="008B44A6" w:rsidP="008B44A6">
            <w:r>
              <w:t>• Stelle den Text vor und gib den Inhalt wieder.</w:t>
            </w:r>
          </w:p>
          <w:p w14:paraId="42570C70" w14:textId="3009607F" w:rsidR="008B44A6" w:rsidRDefault="008B44A6" w:rsidP="008B44A6">
            <w:r>
              <w:t>• Erläutere dann die angesprochene Thematik.</w:t>
            </w:r>
          </w:p>
        </w:tc>
        <w:tc>
          <w:tcPr>
            <w:tcW w:w="877" w:type="dxa"/>
          </w:tcPr>
          <w:p w14:paraId="20850127" w14:textId="1902E077" w:rsidR="008B44A6" w:rsidRDefault="008B44A6" w:rsidP="008B44A6">
            <w:r>
              <w:t xml:space="preserve">243 – 244 </w:t>
            </w:r>
          </w:p>
        </w:tc>
      </w:tr>
      <w:tr w:rsidR="008B44A6" w14:paraId="1D5D3AC8" w14:textId="77777777" w:rsidTr="009435F8">
        <w:tc>
          <w:tcPr>
            <w:tcW w:w="762" w:type="dxa"/>
          </w:tcPr>
          <w:p w14:paraId="3172DEF6" w14:textId="6F08D605" w:rsidR="008B44A6" w:rsidRDefault="008B44A6" w:rsidP="008B44A6">
            <w:r>
              <w:t>280</w:t>
            </w:r>
          </w:p>
        </w:tc>
        <w:tc>
          <w:tcPr>
            <w:tcW w:w="7990" w:type="dxa"/>
          </w:tcPr>
          <w:p w14:paraId="6AD266F6" w14:textId="2D01DAF3" w:rsidR="008B44A6" w:rsidRDefault="008B44A6" w:rsidP="008B44A6">
            <w:r>
              <w:t xml:space="preserve">Zum Text Schreibe eine </w:t>
            </w:r>
            <w:r w:rsidRPr="00D7671F">
              <w:rPr>
                <w:b/>
                <w:bCs/>
              </w:rPr>
              <w:t>Zusammenfassung</w:t>
            </w:r>
            <w:r>
              <w:t xml:space="preserve"> des Textes „Die drei Siebe“.</w:t>
            </w:r>
          </w:p>
          <w:p w14:paraId="24C4E008" w14:textId="77777777" w:rsidR="008B44A6" w:rsidRDefault="008B44A6" w:rsidP="008B44A6">
            <w:r>
              <w:t>• Vorstellung und Inhalt des Textes</w:t>
            </w:r>
          </w:p>
          <w:p w14:paraId="1EE0520B" w14:textId="2FD365B4" w:rsidR="008B44A6" w:rsidRDefault="008B44A6" w:rsidP="008B44A6">
            <w:r>
              <w:t>• Erklärung und Erläuterung</w:t>
            </w:r>
          </w:p>
        </w:tc>
        <w:tc>
          <w:tcPr>
            <w:tcW w:w="877" w:type="dxa"/>
          </w:tcPr>
          <w:p w14:paraId="1EB83F33" w14:textId="3ABACB77" w:rsidR="008B44A6" w:rsidRDefault="008B44A6" w:rsidP="008B44A6">
            <w:r>
              <w:t>279</w:t>
            </w:r>
          </w:p>
        </w:tc>
      </w:tr>
    </w:tbl>
    <w:p w14:paraId="32F6C307" w14:textId="0195ED24" w:rsidR="0012781B" w:rsidRDefault="0012781B" w:rsidP="008D3017"/>
    <w:sectPr w:rsidR="0012781B" w:rsidSect="0043648D">
      <w:headerReference w:type="default" r:id="rId6"/>
      <w:footerReference w:type="default" r:id="rId7"/>
      <w:pgSz w:w="11906" w:h="16838"/>
      <w:pgMar w:top="1417" w:right="1133" w:bottom="1134"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B8F8" w14:textId="77777777" w:rsidR="00CA60A6" w:rsidRDefault="00CA60A6" w:rsidP="00286E2D">
      <w:pPr>
        <w:spacing w:after="0" w:line="240" w:lineRule="auto"/>
      </w:pPr>
      <w:r>
        <w:separator/>
      </w:r>
    </w:p>
  </w:endnote>
  <w:endnote w:type="continuationSeparator" w:id="0">
    <w:p w14:paraId="1C84168B" w14:textId="77777777" w:rsidR="00CA60A6" w:rsidRDefault="00CA60A6" w:rsidP="0028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139450"/>
      <w:docPartObj>
        <w:docPartGallery w:val="Page Numbers (Bottom of Page)"/>
        <w:docPartUnique/>
      </w:docPartObj>
    </w:sdtPr>
    <w:sdtEndPr/>
    <w:sdtContent>
      <w:p w14:paraId="3835AF16" w14:textId="284C72CC" w:rsidR="00E2129F" w:rsidRDefault="00E2129F">
        <w:pPr>
          <w:pStyle w:val="Fuzeile"/>
          <w:jc w:val="center"/>
        </w:pPr>
        <w:r>
          <w:fldChar w:fldCharType="begin"/>
        </w:r>
        <w:r>
          <w:instrText>PAGE   \* MERGEFORMAT</w:instrText>
        </w:r>
        <w:r>
          <w:fldChar w:fldCharType="separate"/>
        </w:r>
        <w:r w:rsidR="000B4F71" w:rsidRPr="000B4F71">
          <w:rPr>
            <w:noProof/>
            <w:lang w:val="de-DE"/>
          </w:rPr>
          <w:t>2</w:t>
        </w:r>
        <w:r>
          <w:fldChar w:fldCharType="end"/>
        </w:r>
      </w:p>
    </w:sdtContent>
  </w:sdt>
  <w:p w14:paraId="1E6FB8F6" w14:textId="77777777" w:rsidR="00E2129F" w:rsidRDefault="00E212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60D4" w14:textId="77777777" w:rsidR="00CA60A6" w:rsidRDefault="00CA60A6" w:rsidP="00286E2D">
      <w:pPr>
        <w:spacing w:after="0" w:line="240" w:lineRule="auto"/>
      </w:pPr>
      <w:r>
        <w:separator/>
      </w:r>
    </w:p>
  </w:footnote>
  <w:footnote w:type="continuationSeparator" w:id="0">
    <w:p w14:paraId="43A694AF" w14:textId="77777777" w:rsidR="00CA60A6" w:rsidRDefault="00CA60A6" w:rsidP="00286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B8AC" w14:textId="26523494" w:rsidR="00E2129F" w:rsidRDefault="00E2129F">
    <w:pPr>
      <w:pStyle w:val="Kopfzeile"/>
    </w:pPr>
    <w:r>
      <w:tab/>
    </w:r>
    <w:proofErr w:type="spellStart"/>
    <w:r>
      <w:t>klar_Deutsch</w:t>
    </w:r>
    <w:proofErr w:type="spellEnd"/>
    <w:r>
      <w:t xml:space="preserve">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81B"/>
    <w:rsid w:val="0000258E"/>
    <w:rsid w:val="0002781A"/>
    <w:rsid w:val="000621E0"/>
    <w:rsid w:val="000A7BF1"/>
    <w:rsid w:val="000B1E79"/>
    <w:rsid w:val="000B4F71"/>
    <w:rsid w:val="001129D6"/>
    <w:rsid w:val="0012781B"/>
    <w:rsid w:val="001347E8"/>
    <w:rsid w:val="001F2A6E"/>
    <w:rsid w:val="002212DD"/>
    <w:rsid w:val="00270148"/>
    <w:rsid w:val="00286E2D"/>
    <w:rsid w:val="002C3312"/>
    <w:rsid w:val="00325A9D"/>
    <w:rsid w:val="00376548"/>
    <w:rsid w:val="003E2579"/>
    <w:rsid w:val="003E3624"/>
    <w:rsid w:val="00430D2A"/>
    <w:rsid w:val="0043648D"/>
    <w:rsid w:val="00495BE4"/>
    <w:rsid w:val="00496E7A"/>
    <w:rsid w:val="004B7506"/>
    <w:rsid w:val="004C5CDA"/>
    <w:rsid w:val="004F12F2"/>
    <w:rsid w:val="005B1F3C"/>
    <w:rsid w:val="005B6DE7"/>
    <w:rsid w:val="005C21FA"/>
    <w:rsid w:val="005C44B2"/>
    <w:rsid w:val="00634A2E"/>
    <w:rsid w:val="006B5FDF"/>
    <w:rsid w:val="006D7853"/>
    <w:rsid w:val="0072269E"/>
    <w:rsid w:val="008467A7"/>
    <w:rsid w:val="00887C27"/>
    <w:rsid w:val="008B44A6"/>
    <w:rsid w:val="008D3017"/>
    <w:rsid w:val="008D3CD9"/>
    <w:rsid w:val="008D5F61"/>
    <w:rsid w:val="009343EA"/>
    <w:rsid w:val="009435F8"/>
    <w:rsid w:val="00980081"/>
    <w:rsid w:val="00990809"/>
    <w:rsid w:val="00A265EA"/>
    <w:rsid w:val="00A81700"/>
    <w:rsid w:val="00A8765B"/>
    <w:rsid w:val="00AA7B06"/>
    <w:rsid w:val="00B065AB"/>
    <w:rsid w:val="00BE53EA"/>
    <w:rsid w:val="00C07668"/>
    <w:rsid w:val="00C33A55"/>
    <w:rsid w:val="00CA60A6"/>
    <w:rsid w:val="00CD641B"/>
    <w:rsid w:val="00D20C7E"/>
    <w:rsid w:val="00D2318D"/>
    <w:rsid w:val="00D23602"/>
    <w:rsid w:val="00D345D2"/>
    <w:rsid w:val="00D7671F"/>
    <w:rsid w:val="00E2129F"/>
    <w:rsid w:val="00E33035"/>
    <w:rsid w:val="00E52943"/>
    <w:rsid w:val="00EA0D3A"/>
    <w:rsid w:val="00EC78FA"/>
    <w:rsid w:val="00F063D8"/>
    <w:rsid w:val="00F84B9C"/>
    <w:rsid w:val="00F96153"/>
    <w:rsid w:val="00FC0133"/>
    <w:rsid w:val="00FF33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0AD9B"/>
  <w15:docId w15:val="{022B9130-DBC1-4058-9F23-78DE834F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6E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6E2D"/>
  </w:style>
  <w:style w:type="paragraph" w:styleId="Fuzeile">
    <w:name w:val="footer"/>
    <w:basedOn w:val="Standard"/>
    <w:link w:val="FuzeileZchn"/>
    <w:uiPriority w:val="99"/>
    <w:unhideWhenUsed/>
    <w:rsid w:val="00286E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6E2D"/>
  </w:style>
  <w:style w:type="character" w:styleId="Hyperlink">
    <w:name w:val="Hyperlink"/>
    <w:basedOn w:val="Absatz-Standardschriftart"/>
    <w:uiPriority w:val="99"/>
    <w:unhideWhenUsed/>
    <w:rsid w:val="001F2A6E"/>
    <w:rPr>
      <w:color w:val="0563C1" w:themeColor="hyperlink"/>
      <w:u w:val="single"/>
    </w:rPr>
  </w:style>
  <w:style w:type="character" w:customStyle="1" w:styleId="NichtaufgelsteErwhnung1">
    <w:name w:val="Nicht aufgelöste Erwähnung1"/>
    <w:basedOn w:val="Absatz-Standardschriftart"/>
    <w:uiPriority w:val="99"/>
    <w:semiHidden/>
    <w:unhideWhenUsed/>
    <w:rsid w:val="001F2A6E"/>
    <w:rPr>
      <w:color w:val="605E5C"/>
      <w:shd w:val="clear" w:color="auto" w:fill="E1DFDD"/>
    </w:rPr>
  </w:style>
  <w:style w:type="character" w:styleId="BesuchterLink">
    <w:name w:val="FollowedHyperlink"/>
    <w:basedOn w:val="Absatz-Standardschriftart"/>
    <w:uiPriority w:val="99"/>
    <w:semiHidden/>
    <w:unhideWhenUsed/>
    <w:rsid w:val="001F2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3141</Words>
  <Characters>19792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30</cp:revision>
  <dcterms:created xsi:type="dcterms:W3CDTF">2021-04-21T13:10:00Z</dcterms:created>
  <dcterms:modified xsi:type="dcterms:W3CDTF">2021-04-26T19:16:00Z</dcterms:modified>
</cp:coreProperties>
</file>